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4"/>
        <w:tblW w:w="9000" w:type="dxa"/>
        <w:tblInd w:w="55" w:type="dxa"/>
        <w:tblCellMar>
          <w:top w:w="55" w:type="dxa"/>
          <w:left w:w="54" w:type="dxa"/>
          <w:bottom w:w="55" w:type="dxa"/>
          <w:right w:w="55" w:type="dxa"/>
        </w:tblCellMar>
        <w:tblLook w:val="0600" w:firstRow="0" w:lastRow="0" w:firstColumn="0" w:lastColumn="0" w:noHBand="1" w:noVBand="1"/>
      </w:tblPr>
      <w:tblGrid>
        <w:gridCol w:w="4500"/>
        <w:gridCol w:w="4500"/>
      </w:tblGrid>
      <w:tr w:rsidR="007E3281" w14:paraId="26E0F9C9" w14:textId="77777777" w:rsidTr="007E3281">
        <w:tc>
          <w:tcPr>
            <w:tcW w:w="4500" w:type="dxa"/>
            <w:tcMar>
              <w:left w:w="54" w:type="dxa"/>
            </w:tcMar>
          </w:tcPr>
          <w:p w14:paraId="3FA9BAEA" w14:textId="77777777" w:rsidR="007E3281" w:rsidRDefault="00000000">
            <w:r>
              <w:t>Ellen Hirst</w:t>
            </w:r>
            <w:r>
              <w:br/>
              <w:t>LB North East and Yorkshire</w:t>
            </w:r>
            <w:r>
              <w:br/>
              <w:t>Newcastle upon Tyne</w:t>
            </w:r>
            <w:r>
              <w:br/>
              <w:t>NE98 1ZZ</w:t>
            </w:r>
          </w:p>
        </w:tc>
        <w:tc>
          <w:tcPr>
            <w:tcW w:w="4500" w:type="dxa"/>
            <w:tcMar>
              <w:left w:w="54" w:type="dxa"/>
            </w:tcMar>
          </w:tcPr>
          <w:p w14:paraId="0FBDE5BB" w14:textId="35753B19" w:rsidR="009A35B4" w:rsidRDefault="00B35F07" w:rsidP="009A35B4">
            <w:r>
              <w:rPr>
                <w:noProof/>
              </w:rPr>
              <w:drawing>
                <wp:inline distT="0" distB="0" distL="0" distR="0" wp14:anchorId="1EACAC34" wp14:editId="61570621">
                  <wp:extent cx="1664795" cy="982013"/>
                  <wp:effectExtent l="0" t="0" r="0" b="0"/>
                  <wp:docPr id="2" name="Picture 2" descr="A blue and black sign with a sca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black sign with a scale&#10;&#10;AI-generated content may be incorrect."/>
                          <pic:cNvPicPr>
                            <a:picLocks noChangeAspect="1" noChangeArrowheads="1"/>
                          </pic:cNvPicPr>
                        </pic:nvPicPr>
                        <pic:blipFill>
                          <a:blip r:embed="rId10" cstate="print"/>
                          <a:srcRect/>
                          <a:stretch>
                            <a:fillRect/>
                          </a:stretch>
                        </pic:blipFill>
                        <pic:spPr bwMode="auto">
                          <a:xfrm>
                            <a:off x="0" y="0"/>
                            <a:ext cx="1664795" cy="982013"/>
                          </a:xfrm>
                          <a:prstGeom prst="rect">
                            <a:avLst/>
                          </a:prstGeom>
                          <a:noFill/>
                          <a:ln>
                            <a:noFill/>
                          </a:ln>
                        </pic:spPr>
                      </pic:pic>
                    </a:graphicData>
                  </a:graphic>
                </wp:inline>
              </w:drawing>
            </w:r>
            <w:r w:rsidR="009A35B4">
              <w:t xml:space="preserve"> </w:t>
            </w:r>
            <w:r w:rsidR="00746EA9">
              <w:br/>
            </w:r>
            <w:r w:rsidR="009A35B4">
              <w:t>Date: 23 June 2025</w:t>
            </w:r>
          </w:p>
          <w:p w14:paraId="6D746F5B" w14:textId="0CF724D1" w:rsidR="007E3281" w:rsidRDefault="009A35B4" w:rsidP="009A35B4">
            <w:r>
              <w:t xml:space="preserve">Our Ref:    </w:t>
            </w:r>
          </w:p>
        </w:tc>
      </w:tr>
    </w:tbl>
    <w:p w14:paraId="1FDB5416" w14:textId="77777777" w:rsidR="007E3281" w:rsidRDefault="00000000">
      <w:pPr>
        <w:pStyle w:val="Heading1"/>
        <w:spacing w:after="120"/>
        <w:jc w:val="center"/>
      </w:pPr>
      <w:r>
        <w:t>Notice letter for Great Red Storage REIT to become a UK REIT</w:t>
      </w:r>
    </w:p>
    <w:p w14:paraId="3C358F15" w14:textId="77777777" w:rsidR="007E3281" w:rsidRDefault="00000000">
      <w:r>
        <w:t>Dear Ellen,</w:t>
      </w:r>
    </w:p>
    <w:p w14:paraId="6DBEF038" w14:textId="71338CD9" w:rsidR="007E3281" w:rsidRDefault="00000000">
      <w:r>
        <w:t xml:space="preserve">We are writing on behalf of Great Red Storage REIT to give notice under s. 524 Corporation Tax Act 2010 that it wishes to become a UK REIT from </w:t>
      </w:r>
      <w:r w:rsidR="00307ABC">
        <w:t>15 August 2025</w:t>
      </w:r>
      <w:r>
        <w:t>.</w:t>
      </w:r>
    </w:p>
    <w:p w14:paraId="51127B25" w14:textId="77777777" w:rsidR="007E3281" w:rsidRDefault="00000000">
      <w:r>
        <w:t>Great Red Storage REIT will be a group REIT.</w:t>
      </w:r>
    </w:p>
    <w:p w14:paraId="4D0B1C5F" w14:textId="36CC5634" w:rsidR="007E3281" w:rsidRDefault="00000000">
      <w:r>
        <w:t xml:space="preserve">We intend for its first REIT accounting period to begin on 15 </w:t>
      </w:r>
      <w:r w:rsidR="00724E77">
        <w:t>August</w:t>
      </w:r>
      <w:r>
        <w:t xml:space="preserve"> 202</w:t>
      </w:r>
      <w:r w:rsidR="00724E77">
        <w:t>5</w:t>
      </w:r>
      <w:r>
        <w:t xml:space="preserve"> and end on </w:t>
      </w:r>
      <w:r w:rsidR="00724E77">
        <w:t>14</w:t>
      </w:r>
      <w:r>
        <w:t xml:space="preserve"> </w:t>
      </w:r>
      <w:r w:rsidR="00724E77">
        <w:t>August</w:t>
      </w:r>
      <w:r>
        <w:t xml:space="preserve"> 202</w:t>
      </w:r>
      <w:r w:rsidR="00724E77">
        <w:t>9</w:t>
      </w:r>
      <w:r>
        <w:t>. We expect that the accounts for Great Red Storage REIT will be prepared on</w:t>
      </w:r>
      <w:r>
        <w:rPr>
          <w:color w:val="FF0000"/>
        </w:rPr>
        <w:t xml:space="preserve"> [practitioner input date]</w:t>
      </w:r>
      <w:r>
        <w:t>.</w:t>
      </w:r>
    </w:p>
    <w:p w14:paraId="3E4C51DC" w14:textId="77777777" w:rsidR="007E3281" w:rsidRDefault="00000000">
      <w:r>
        <w:t>We can confirm that Great Red Storage REIT meets the following conditions necessary for becoming a REIT:</w:t>
      </w:r>
    </w:p>
    <w:p w14:paraId="10ED4D9A" w14:textId="77777777" w:rsidR="007E3281" w:rsidRDefault="00000000">
      <w:pPr>
        <w:pStyle w:val="ListParagraph"/>
        <w:numPr>
          <w:ilvl w:val="0"/>
          <w:numId w:val="1"/>
        </w:numPr>
        <w:rPr>
          <w:rFonts w:ascii="Georgia"/>
        </w:rPr>
      </w:pPr>
      <w:r>
        <w:t>It satisfies Company Condition A because it is a UK company. It is incorporated in England (Incorporation Registration Number 3625198) and is not tax resident anywhere outside the UK.</w:t>
      </w:r>
      <w:r>
        <w:rPr>
          <w:rStyle w:val="FootnoteReference"/>
        </w:rPr>
        <w:footnoteReference w:id="1"/>
      </w:r>
    </w:p>
    <w:p w14:paraId="6F96D5A1" w14:textId="77777777" w:rsidR="007E3281" w:rsidRDefault="00000000">
      <w:pPr>
        <w:pStyle w:val="ListParagraph"/>
        <w:numPr>
          <w:ilvl w:val="0"/>
          <w:numId w:val="1"/>
        </w:numPr>
        <w:rPr>
          <w:rFonts w:ascii="Georgia"/>
        </w:rPr>
      </w:pPr>
      <w:r>
        <w:t>It satisfies Company Condition B because it is not an open-ended investment company under s. 236 Financial Services and Markets Act 2000.</w:t>
      </w:r>
      <w:r>
        <w:rPr>
          <w:rStyle w:val="FootnoteReference"/>
        </w:rPr>
        <w:footnoteReference w:id="2"/>
      </w:r>
    </w:p>
    <w:p w14:paraId="5BFE6D0C" w14:textId="77777777" w:rsidR="007E3281" w:rsidRDefault="00000000">
      <w:pPr>
        <w:pStyle w:val="ListParagraph"/>
        <w:numPr>
          <w:ilvl w:val="0"/>
          <w:numId w:val="1"/>
        </w:numPr>
        <w:rPr>
          <w:rFonts w:ascii="Georgia"/>
        </w:rPr>
      </w:pPr>
      <w:r>
        <w:t>It satisfies Company Condition C because 82.62% of its ordinary shares are held by institutional investors, which is in excess of the statutory 70% required.</w:t>
      </w:r>
      <w:r>
        <w:rPr>
          <w:rStyle w:val="FootnoteReference"/>
        </w:rPr>
        <w:footnoteReference w:id="3"/>
      </w:r>
      <w:r>
        <w:t xml:space="preserve"> Details of how Great Red Storage REIT meets this requirement are included in Appendix 1C.</w:t>
      </w:r>
    </w:p>
    <w:p w14:paraId="0191EA55" w14:textId="77777777" w:rsidR="007E3281" w:rsidRDefault="00000000">
      <w:pPr>
        <w:pStyle w:val="ListParagraph"/>
        <w:numPr>
          <w:ilvl w:val="0"/>
          <w:numId w:val="1"/>
        </w:numPr>
        <w:rPr>
          <w:rFonts w:ascii="Georgia"/>
        </w:rPr>
      </w:pPr>
      <w:r>
        <w:t>It meets Company Condition D, since it is not a close company. Great Red Storage REIT is not a close company because it passes both the control and assets tests. More details are provided in Appendix 1D.</w:t>
      </w:r>
    </w:p>
    <w:p w14:paraId="55D76458" w14:textId="77777777" w:rsidR="007E3281" w:rsidRDefault="00000000">
      <w:pPr>
        <w:pStyle w:val="ListParagraph"/>
        <w:numPr>
          <w:ilvl w:val="0"/>
          <w:numId w:val="1"/>
        </w:numPr>
        <w:rPr>
          <w:rFonts w:ascii="Georgia"/>
        </w:rPr>
      </w:pPr>
      <w:r>
        <w:t>It satisfies Company Condition E because it has only one class of ordinary shares, and restricted preference shares that carry no voting rights and a right to dividends that is permitted.</w:t>
      </w:r>
      <w:r>
        <w:rPr>
          <w:rStyle w:val="FootnoteReference"/>
        </w:rPr>
        <w:footnoteReference w:id="4"/>
      </w:r>
    </w:p>
    <w:p w14:paraId="56E0373B" w14:textId="77777777" w:rsidR="007E3281" w:rsidRDefault="00000000">
      <w:pPr>
        <w:pStyle w:val="ListParagraph"/>
        <w:numPr>
          <w:ilvl w:val="0"/>
          <w:numId w:val="1"/>
        </w:numPr>
        <w:rPr>
          <w:rFonts w:ascii="Georgia"/>
        </w:rPr>
      </w:pPr>
      <w:r>
        <w:t>It satisfies Company Condition F because none of its debts have any statutorily prohibited features. That is, none of the loans where Great Red Storage REIT is the debtor contain terms where:</w:t>
      </w:r>
      <w:r>
        <w:br/>
        <w:t xml:space="preserve">    a) the loan interest depends on the results of its business or the value of its assets;</w:t>
      </w:r>
      <w:r>
        <w:br/>
        <w:t xml:space="preserve">    b) the loan interest exceeds a reasonable commercial return on the principal lent; </w:t>
      </w:r>
      <w:r>
        <w:br/>
        <w:t xml:space="preserve">    c) the total repayment exceeds the principal lent or reasonable market rates.</w:t>
      </w:r>
      <w:r>
        <w:br/>
      </w:r>
      <w:r>
        <w:lastRenderedPageBreak/>
        <w:t>Going forwards, Great Red Storage REIT will ensure any additional debt finance it secures is compatible with the requirements of Company Condition F.</w:t>
      </w:r>
      <w:r>
        <w:rPr>
          <w:rStyle w:val="FootnoteReference"/>
        </w:rPr>
        <w:footnoteReference w:id="5"/>
      </w:r>
    </w:p>
    <w:p w14:paraId="75B33F42" w14:textId="77777777" w:rsidR="007E3281" w:rsidRDefault="00000000">
      <w:r>
        <w:t>We look forwards to hearing from you in due course on Great Red Storage REIT's approval to become a REIT. If there is any further way that we can assist you in your determination, we would be pleased to help.</w:t>
      </w:r>
    </w:p>
    <w:p w14:paraId="788EB6D7" w14:textId="77777777" w:rsidR="007E3281" w:rsidRDefault="00000000">
      <w:r>
        <w:t>Yours Sincerely,</w:t>
      </w:r>
    </w:p>
    <w:p w14:paraId="20E9C6F5" w14:textId="77777777" w:rsidR="009151FD" w:rsidRPr="00AD7EAD" w:rsidRDefault="009151FD" w:rsidP="009151FD">
      <w:r w:rsidRPr="00AD7EAD">
        <w:t>Smithers Solicitors</w:t>
      </w:r>
    </w:p>
    <w:p w14:paraId="005A99C7" w14:textId="77777777" w:rsidR="007E3281" w:rsidRDefault="00000000">
      <w:pPr>
        <w:pStyle w:val="Heading1"/>
        <w:pageBreakBefore/>
        <w:spacing w:after="120"/>
      </w:pPr>
      <w:r>
        <w:lastRenderedPageBreak/>
        <w:t>Appendix 1C: Institutional investors</w:t>
      </w:r>
    </w:p>
    <w:p w14:paraId="2ECA0D0F" w14:textId="77777777" w:rsidR="007E3281" w:rsidRDefault="00000000">
      <w:r>
        <w:t>Great Red Storage REIT meets Company Condition C because 82.62% of its ordinary share capital is held by institutional investors, which is more than the statutory 70% threshold.</w:t>
      </w:r>
      <w:r>
        <w:rPr>
          <w:rStyle w:val="FootnoteReference"/>
        </w:rPr>
        <w:footnoteReference w:id="6"/>
      </w:r>
      <w:r>
        <w:t xml:space="preserve"> </w:t>
      </w:r>
    </w:p>
    <w:p w14:paraId="45EC5EF2" w14:textId="77777777" w:rsidR="007E3281" w:rsidRDefault="00000000">
      <w:r>
        <w:t>The table below records who the institutional investors in Great Red Storage REIT are, why we say they fall inside one of the statutory categories of institutional investors, and their total shareholding in Great Red Storage REIT.</w:t>
      </w:r>
    </w:p>
    <w:p w14:paraId="18033B84" w14:textId="77777777" w:rsidR="007E3281" w:rsidRDefault="00000000">
      <w:r>
        <w:t>Two of these investors are limited partnerships which need genuine diversity of ownership to be classed as institutional.</w:t>
      </w:r>
      <w:r>
        <w:rPr>
          <w:rStyle w:val="FootnoteReference"/>
        </w:rPr>
        <w:footnoteReference w:id="7"/>
      </w:r>
      <w:r>
        <w:t xml:space="preserve"> We have confirmed that they have this diversity, and would be happy to share our basis for those conclusions if this would assist with your verification that Great Red Storage REIT meets Company Condition C.</w:t>
      </w:r>
    </w:p>
    <w:tbl>
      <w:tblPr>
        <w:tblStyle w:val="PlainTable4"/>
        <w:tblW w:w="9000" w:type="dxa"/>
        <w:tblInd w:w="55" w:type="dxa"/>
        <w:tblCellMar>
          <w:top w:w="55" w:type="dxa"/>
          <w:left w:w="54" w:type="dxa"/>
          <w:bottom w:w="55" w:type="dxa"/>
          <w:right w:w="55" w:type="dxa"/>
        </w:tblCellMar>
        <w:tblLook w:val="0420" w:firstRow="1" w:lastRow="0" w:firstColumn="0" w:lastColumn="0" w:noHBand="0" w:noVBand="1"/>
      </w:tblPr>
      <w:tblGrid>
        <w:gridCol w:w="2500"/>
        <w:gridCol w:w="5500"/>
        <w:gridCol w:w="1000"/>
      </w:tblGrid>
      <w:tr w:rsidR="007E3281" w14:paraId="7060AAF8" w14:textId="77777777" w:rsidTr="007E3281">
        <w:trPr>
          <w:cnfStyle w:val="100000000000" w:firstRow="1" w:lastRow="0" w:firstColumn="0" w:lastColumn="0" w:oddVBand="0" w:evenVBand="0" w:oddHBand="0" w:evenHBand="0" w:firstRowFirstColumn="0" w:firstRowLastColumn="0" w:lastRowFirstColumn="0" w:lastRowLastColumn="0"/>
        </w:trPr>
        <w:tc>
          <w:tcPr>
            <w:tcW w:w="2500" w:type="dxa"/>
            <w:tcMar>
              <w:left w:w="54" w:type="dxa"/>
            </w:tcMar>
          </w:tcPr>
          <w:p w14:paraId="0927BC71" w14:textId="77777777" w:rsidR="007E3281" w:rsidRDefault="00000000">
            <w:r>
              <w:t>Investor name</w:t>
            </w:r>
          </w:p>
        </w:tc>
        <w:tc>
          <w:tcPr>
            <w:tcW w:w="5500" w:type="dxa"/>
            <w:tcMar>
              <w:left w:w="54" w:type="dxa"/>
            </w:tcMar>
          </w:tcPr>
          <w:p w14:paraId="5474E010" w14:textId="77777777" w:rsidR="007E3281" w:rsidRDefault="00000000">
            <w:r>
              <w:t>Institutional investor category</w:t>
            </w:r>
          </w:p>
        </w:tc>
        <w:tc>
          <w:tcPr>
            <w:tcW w:w="1000" w:type="dxa"/>
            <w:tcMar>
              <w:left w:w="54" w:type="dxa"/>
            </w:tcMar>
          </w:tcPr>
          <w:p w14:paraId="22C4BBAD" w14:textId="77777777" w:rsidR="007E3281" w:rsidRDefault="00000000">
            <w:r>
              <w:t>Total (%)</w:t>
            </w:r>
          </w:p>
        </w:tc>
      </w:tr>
      <w:tr w:rsidR="007E3281" w14:paraId="2C1E5987" w14:textId="77777777" w:rsidTr="007E3281">
        <w:trPr>
          <w:cnfStyle w:val="000000100000" w:firstRow="0" w:lastRow="0" w:firstColumn="0" w:lastColumn="0" w:oddVBand="0" w:evenVBand="0" w:oddHBand="1" w:evenHBand="0" w:firstRowFirstColumn="0" w:firstRowLastColumn="0" w:lastRowFirstColumn="0" w:lastRowLastColumn="0"/>
        </w:trPr>
        <w:tc>
          <w:tcPr>
            <w:tcW w:w="2500" w:type="dxa"/>
            <w:tcMar>
              <w:left w:w="54" w:type="dxa"/>
            </w:tcMar>
          </w:tcPr>
          <w:p w14:paraId="478BE51A" w14:textId="77777777" w:rsidR="007E3281" w:rsidRDefault="00000000">
            <w:r>
              <w:t>AfterCare LLP</w:t>
            </w:r>
          </w:p>
        </w:tc>
        <w:tc>
          <w:tcPr>
            <w:tcW w:w="5500" w:type="dxa"/>
            <w:tcMar>
              <w:left w:w="54" w:type="dxa"/>
            </w:tcMar>
          </w:tcPr>
          <w:p w14:paraId="5CE0FDC5" w14:textId="77777777" w:rsidR="007E3281" w:rsidRDefault="00000000">
            <w:r>
              <w:t>AfterCare LLP is a limited partnership which is a collective investment scheme.</w:t>
            </w:r>
            <w:r>
              <w:rPr>
                <w:rStyle w:val="FootnoteReference"/>
              </w:rPr>
              <w:footnoteReference w:id="8"/>
            </w:r>
            <w:r>
              <w:br/>
            </w:r>
            <w:r>
              <w:rPr>
                <w:color w:val="FF0000"/>
              </w:rPr>
              <w:t>[Enter notes as appropriate]</w:t>
            </w:r>
            <w:r>
              <w:br/>
            </w:r>
          </w:p>
        </w:tc>
        <w:tc>
          <w:tcPr>
            <w:tcW w:w="1000" w:type="dxa"/>
            <w:tcMar>
              <w:left w:w="54" w:type="dxa"/>
            </w:tcMar>
          </w:tcPr>
          <w:p w14:paraId="10D08F83" w14:textId="77777777" w:rsidR="007E3281" w:rsidRDefault="00000000">
            <w:r>
              <w:t>5.0</w:t>
            </w:r>
          </w:p>
        </w:tc>
      </w:tr>
      <w:tr w:rsidR="007E3281" w14:paraId="23F20DF2" w14:textId="77777777" w:rsidTr="007E3281">
        <w:tc>
          <w:tcPr>
            <w:tcW w:w="2500" w:type="dxa"/>
            <w:tcMar>
              <w:left w:w="54" w:type="dxa"/>
            </w:tcMar>
          </w:tcPr>
          <w:p w14:paraId="235D47B7" w14:textId="77777777" w:rsidR="007E3281" w:rsidRDefault="00000000">
            <w:r>
              <w:t>Hospice on the Shore</w:t>
            </w:r>
          </w:p>
        </w:tc>
        <w:tc>
          <w:tcPr>
            <w:tcW w:w="5500" w:type="dxa"/>
            <w:tcMar>
              <w:left w:w="54" w:type="dxa"/>
            </w:tcMar>
          </w:tcPr>
          <w:p w14:paraId="4C950FBF" w14:textId="77777777" w:rsidR="007E3281" w:rsidRDefault="00000000">
            <w:r>
              <w:t>Hospice on the Shore is a charity.</w:t>
            </w:r>
            <w:r>
              <w:rPr>
                <w:rStyle w:val="FootnoteReference"/>
              </w:rPr>
              <w:footnoteReference w:id="9"/>
            </w:r>
            <w:r>
              <w:br/>
            </w:r>
            <w:r>
              <w:rPr>
                <w:color w:val="FF0000"/>
              </w:rPr>
              <w:t>[Its charities number is 1145022]</w:t>
            </w:r>
            <w:r>
              <w:br/>
            </w:r>
          </w:p>
        </w:tc>
        <w:tc>
          <w:tcPr>
            <w:tcW w:w="1000" w:type="dxa"/>
            <w:tcMar>
              <w:left w:w="54" w:type="dxa"/>
            </w:tcMar>
          </w:tcPr>
          <w:p w14:paraId="7F10008D" w14:textId="77777777" w:rsidR="007E3281" w:rsidRDefault="00000000">
            <w:r>
              <w:t>6.0</w:t>
            </w:r>
          </w:p>
        </w:tc>
      </w:tr>
      <w:tr w:rsidR="007E3281" w14:paraId="58EBD69C" w14:textId="77777777" w:rsidTr="007E3281">
        <w:trPr>
          <w:cnfStyle w:val="000000100000" w:firstRow="0" w:lastRow="0" w:firstColumn="0" w:lastColumn="0" w:oddVBand="0" w:evenVBand="0" w:oddHBand="1" w:evenHBand="0" w:firstRowFirstColumn="0" w:firstRowLastColumn="0" w:lastRowFirstColumn="0" w:lastRowLastColumn="0"/>
        </w:trPr>
        <w:tc>
          <w:tcPr>
            <w:tcW w:w="2500" w:type="dxa"/>
            <w:tcMar>
              <w:left w:w="54" w:type="dxa"/>
            </w:tcMar>
          </w:tcPr>
          <w:p w14:paraId="180DC5F9" w14:textId="77777777" w:rsidR="007E3281" w:rsidRDefault="00000000">
            <w:r>
              <w:t>Herbert Brothers LLP</w:t>
            </w:r>
          </w:p>
        </w:tc>
        <w:tc>
          <w:tcPr>
            <w:tcW w:w="5500" w:type="dxa"/>
            <w:tcMar>
              <w:left w:w="54" w:type="dxa"/>
            </w:tcMar>
          </w:tcPr>
          <w:p w14:paraId="637098C1" w14:textId="77777777" w:rsidR="007E3281" w:rsidRDefault="00000000">
            <w:r>
              <w:t>Herbert Brothers LLP is a limited partnership which is a collective investment scheme.</w:t>
            </w:r>
            <w:r>
              <w:rPr>
                <w:rStyle w:val="FootnoteReference"/>
              </w:rPr>
              <w:footnoteReference w:id="10"/>
            </w:r>
            <w:r>
              <w:br/>
            </w:r>
            <w:r>
              <w:rPr>
                <w:color w:val="FF0000"/>
              </w:rPr>
              <w:t>[Enter notes as appropriate]</w:t>
            </w:r>
            <w:r>
              <w:br/>
            </w:r>
          </w:p>
        </w:tc>
        <w:tc>
          <w:tcPr>
            <w:tcW w:w="1000" w:type="dxa"/>
            <w:tcMar>
              <w:left w:w="54" w:type="dxa"/>
            </w:tcMar>
          </w:tcPr>
          <w:p w14:paraId="488607F3" w14:textId="77777777" w:rsidR="007E3281" w:rsidRDefault="00000000">
            <w:r>
              <w:t>8.0</w:t>
            </w:r>
          </w:p>
        </w:tc>
      </w:tr>
      <w:tr w:rsidR="007E3281" w14:paraId="081ADE6D" w14:textId="77777777" w:rsidTr="007E3281">
        <w:tc>
          <w:tcPr>
            <w:tcW w:w="2500" w:type="dxa"/>
            <w:tcMar>
              <w:left w:w="54" w:type="dxa"/>
            </w:tcMar>
          </w:tcPr>
          <w:p w14:paraId="6A94F6A3" w14:textId="77777777" w:rsidR="007E3281" w:rsidRDefault="00000000">
            <w:r>
              <w:t>Mercutor Insurance</w:t>
            </w:r>
          </w:p>
        </w:tc>
        <w:tc>
          <w:tcPr>
            <w:tcW w:w="5500" w:type="dxa"/>
            <w:tcMar>
              <w:left w:w="54" w:type="dxa"/>
            </w:tcMar>
          </w:tcPr>
          <w:p w14:paraId="6FC6AE7E" w14:textId="77777777" w:rsidR="007E3281" w:rsidRDefault="00000000">
            <w:r>
              <w:t>Mercutor Insurance has a long-term insurance business.</w:t>
            </w:r>
            <w:r>
              <w:rPr>
                <w:rStyle w:val="FootnoteReference"/>
              </w:rPr>
              <w:footnoteReference w:id="11"/>
            </w:r>
            <w:r>
              <w:br/>
            </w:r>
            <w:r>
              <w:rPr>
                <w:color w:val="FF0000"/>
              </w:rPr>
              <w:t>[Mercutor has a letter from the PRA granting it permission to act in the long-term insurance business, dated 06/06/2011 (their reference no JL99320611]</w:t>
            </w:r>
            <w:r>
              <w:br/>
            </w:r>
          </w:p>
        </w:tc>
        <w:tc>
          <w:tcPr>
            <w:tcW w:w="1000" w:type="dxa"/>
            <w:tcMar>
              <w:left w:w="54" w:type="dxa"/>
            </w:tcMar>
          </w:tcPr>
          <w:p w14:paraId="72C19916" w14:textId="77777777" w:rsidR="007E3281" w:rsidRDefault="00000000">
            <w:r>
              <w:t>10.0</w:t>
            </w:r>
          </w:p>
        </w:tc>
      </w:tr>
      <w:tr w:rsidR="007E3281" w14:paraId="74152B7E" w14:textId="77777777" w:rsidTr="007E3281">
        <w:trPr>
          <w:cnfStyle w:val="000000100000" w:firstRow="0" w:lastRow="0" w:firstColumn="0" w:lastColumn="0" w:oddVBand="0" w:evenVBand="0" w:oddHBand="1" w:evenHBand="0" w:firstRowFirstColumn="0" w:firstRowLastColumn="0" w:lastRowFirstColumn="0" w:lastRowLastColumn="0"/>
        </w:trPr>
        <w:tc>
          <w:tcPr>
            <w:tcW w:w="2500" w:type="dxa"/>
            <w:tcMar>
              <w:left w:w="54" w:type="dxa"/>
            </w:tcMar>
          </w:tcPr>
          <w:p w14:paraId="09D3B1C6" w14:textId="77777777" w:rsidR="007E3281" w:rsidRDefault="00000000">
            <w:r>
              <w:t>Heartworks</w:t>
            </w:r>
          </w:p>
        </w:tc>
        <w:tc>
          <w:tcPr>
            <w:tcW w:w="5500" w:type="dxa"/>
            <w:tcMar>
              <w:left w:w="54" w:type="dxa"/>
            </w:tcMar>
          </w:tcPr>
          <w:p w14:paraId="1957B8EC" w14:textId="77777777" w:rsidR="007E3281" w:rsidRDefault="00000000">
            <w:r>
              <w:t>Heartworks is a charity.</w:t>
            </w:r>
            <w:r>
              <w:rPr>
                <w:rStyle w:val="FootnoteReference"/>
              </w:rPr>
              <w:footnoteReference w:id="12"/>
            </w:r>
            <w:r>
              <w:br/>
            </w:r>
            <w:r>
              <w:rPr>
                <w:color w:val="FF0000"/>
              </w:rPr>
              <w:t>[Heartworks' charity number is 0345567.]</w:t>
            </w:r>
            <w:r>
              <w:br/>
            </w:r>
          </w:p>
        </w:tc>
        <w:tc>
          <w:tcPr>
            <w:tcW w:w="1000" w:type="dxa"/>
            <w:tcMar>
              <w:left w:w="54" w:type="dxa"/>
            </w:tcMar>
          </w:tcPr>
          <w:p w14:paraId="0F7AC646" w14:textId="77777777" w:rsidR="007E3281" w:rsidRDefault="00000000">
            <w:r>
              <w:t>7.0</w:t>
            </w:r>
          </w:p>
        </w:tc>
      </w:tr>
      <w:tr w:rsidR="007E3281" w14:paraId="3946E45D" w14:textId="77777777" w:rsidTr="007E3281">
        <w:tc>
          <w:tcPr>
            <w:tcW w:w="2500" w:type="dxa"/>
            <w:tcMar>
              <w:left w:w="54" w:type="dxa"/>
            </w:tcMar>
          </w:tcPr>
          <w:p w14:paraId="6B326639" w14:textId="77777777" w:rsidR="007E3281" w:rsidRDefault="00000000">
            <w:r>
              <w:t>GIC</w:t>
            </w:r>
          </w:p>
        </w:tc>
        <w:tc>
          <w:tcPr>
            <w:tcW w:w="5500" w:type="dxa"/>
            <w:tcMar>
              <w:left w:w="54" w:type="dxa"/>
            </w:tcMar>
          </w:tcPr>
          <w:p w14:paraId="078896D1" w14:textId="77777777" w:rsidR="007E3281" w:rsidRDefault="00000000">
            <w:r>
              <w:t>GIC has sovereign immunity from direct UK taxes.</w:t>
            </w:r>
            <w:r>
              <w:rPr>
                <w:rStyle w:val="FootnoteReference"/>
              </w:rPr>
              <w:footnoteReference w:id="13"/>
            </w:r>
            <w:r>
              <w:br/>
            </w:r>
            <w:r>
              <w:rPr>
                <w:color w:val="FF0000"/>
              </w:rPr>
              <w:t>[Enter notes as appropriate]</w:t>
            </w:r>
            <w:r>
              <w:br/>
            </w:r>
          </w:p>
        </w:tc>
        <w:tc>
          <w:tcPr>
            <w:tcW w:w="1000" w:type="dxa"/>
            <w:tcMar>
              <w:left w:w="54" w:type="dxa"/>
            </w:tcMar>
          </w:tcPr>
          <w:p w14:paraId="2C1EEBC0" w14:textId="77777777" w:rsidR="007E3281" w:rsidRDefault="00000000">
            <w:r>
              <w:t>5.08</w:t>
            </w:r>
          </w:p>
        </w:tc>
      </w:tr>
      <w:tr w:rsidR="007E3281" w14:paraId="5B257B6F" w14:textId="77777777" w:rsidTr="007E3281">
        <w:trPr>
          <w:cnfStyle w:val="000000100000" w:firstRow="0" w:lastRow="0" w:firstColumn="0" w:lastColumn="0" w:oddVBand="0" w:evenVBand="0" w:oddHBand="1" w:evenHBand="0" w:firstRowFirstColumn="0" w:firstRowLastColumn="0" w:lastRowFirstColumn="0" w:lastRowLastColumn="0"/>
        </w:trPr>
        <w:tc>
          <w:tcPr>
            <w:tcW w:w="2500" w:type="dxa"/>
            <w:tcMar>
              <w:left w:w="54" w:type="dxa"/>
            </w:tcMar>
          </w:tcPr>
          <w:p w14:paraId="6FB3A5CA" w14:textId="77777777" w:rsidR="007E3281" w:rsidRDefault="00000000">
            <w:r>
              <w:lastRenderedPageBreak/>
              <w:t>Carter Players</w:t>
            </w:r>
          </w:p>
        </w:tc>
        <w:tc>
          <w:tcPr>
            <w:tcW w:w="5500" w:type="dxa"/>
            <w:tcMar>
              <w:left w:w="54" w:type="dxa"/>
            </w:tcMar>
          </w:tcPr>
          <w:p w14:paraId="59EC26B3" w14:textId="77777777" w:rsidR="007E3281" w:rsidRDefault="00000000">
            <w:r>
              <w:t>Carter Players is a charity.</w:t>
            </w:r>
            <w:r>
              <w:rPr>
                <w:rStyle w:val="FootnoteReference"/>
              </w:rPr>
              <w:footnoteReference w:id="14"/>
            </w:r>
            <w:r>
              <w:br/>
            </w:r>
            <w:r>
              <w:rPr>
                <w:color w:val="FF0000"/>
              </w:rPr>
              <w:t>[Charity number 4684277.]</w:t>
            </w:r>
            <w:r>
              <w:br/>
            </w:r>
          </w:p>
        </w:tc>
        <w:tc>
          <w:tcPr>
            <w:tcW w:w="1000" w:type="dxa"/>
            <w:tcMar>
              <w:left w:w="54" w:type="dxa"/>
            </w:tcMar>
          </w:tcPr>
          <w:p w14:paraId="2A3555B3" w14:textId="77777777" w:rsidR="007E3281" w:rsidRDefault="00000000">
            <w:r>
              <w:t>7.6</w:t>
            </w:r>
          </w:p>
        </w:tc>
      </w:tr>
      <w:tr w:rsidR="007E3281" w14:paraId="0BEF088C" w14:textId="77777777" w:rsidTr="007E3281">
        <w:tc>
          <w:tcPr>
            <w:tcW w:w="2500" w:type="dxa"/>
            <w:tcMar>
              <w:left w:w="54" w:type="dxa"/>
            </w:tcMar>
          </w:tcPr>
          <w:p w14:paraId="47FD2F22" w14:textId="77777777" w:rsidR="007E3281" w:rsidRDefault="00000000">
            <w:r>
              <w:t>Switchers</w:t>
            </w:r>
          </w:p>
        </w:tc>
        <w:tc>
          <w:tcPr>
            <w:tcW w:w="5500" w:type="dxa"/>
            <w:tcMar>
              <w:left w:w="54" w:type="dxa"/>
            </w:tcMar>
          </w:tcPr>
          <w:p w14:paraId="57061513" w14:textId="77777777" w:rsidR="007E3281" w:rsidRDefault="00000000">
            <w:r>
              <w:t>Switchers is a charity.</w:t>
            </w:r>
            <w:r>
              <w:rPr>
                <w:rStyle w:val="FootnoteReference"/>
              </w:rPr>
              <w:footnoteReference w:id="15"/>
            </w:r>
            <w:r>
              <w:br/>
            </w:r>
            <w:r>
              <w:rPr>
                <w:color w:val="FF0000"/>
              </w:rPr>
              <w:t>[Charity number 5798461.]</w:t>
            </w:r>
            <w:r>
              <w:br/>
            </w:r>
          </w:p>
        </w:tc>
        <w:tc>
          <w:tcPr>
            <w:tcW w:w="1000" w:type="dxa"/>
            <w:tcMar>
              <w:left w:w="54" w:type="dxa"/>
            </w:tcMar>
          </w:tcPr>
          <w:p w14:paraId="42427E2B" w14:textId="77777777" w:rsidR="007E3281" w:rsidRDefault="00000000">
            <w:r>
              <w:t>6.6</w:t>
            </w:r>
          </w:p>
        </w:tc>
      </w:tr>
      <w:tr w:rsidR="007E3281" w14:paraId="03B9812A" w14:textId="77777777" w:rsidTr="007E3281">
        <w:trPr>
          <w:cnfStyle w:val="000000100000" w:firstRow="0" w:lastRow="0" w:firstColumn="0" w:lastColumn="0" w:oddVBand="0" w:evenVBand="0" w:oddHBand="1" w:evenHBand="0" w:firstRowFirstColumn="0" w:firstRowLastColumn="0" w:lastRowFirstColumn="0" w:lastRowLastColumn="0"/>
        </w:trPr>
        <w:tc>
          <w:tcPr>
            <w:tcW w:w="2500" w:type="dxa"/>
            <w:tcMar>
              <w:left w:w="54" w:type="dxa"/>
            </w:tcMar>
          </w:tcPr>
          <w:p w14:paraId="6C279CED" w14:textId="77777777" w:rsidR="007E3281" w:rsidRDefault="00000000">
            <w:r>
              <w:t>Farron's End</w:t>
            </w:r>
          </w:p>
        </w:tc>
        <w:tc>
          <w:tcPr>
            <w:tcW w:w="5500" w:type="dxa"/>
            <w:tcMar>
              <w:left w:w="54" w:type="dxa"/>
            </w:tcMar>
          </w:tcPr>
          <w:p w14:paraId="46BC2789" w14:textId="77777777" w:rsidR="007E3281" w:rsidRDefault="00000000">
            <w:r>
              <w:t>Farron's End is a charity.</w:t>
            </w:r>
            <w:r>
              <w:rPr>
                <w:rStyle w:val="FootnoteReference"/>
              </w:rPr>
              <w:footnoteReference w:id="16"/>
            </w:r>
            <w:r>
              <w:br/>
            </w:r>
            <w:r>
              <w:rPr>
                <w:color w:val="FF0000"/>
              </w:rPr>
              <w:t>[Charity number 1057821.]</w:t>
            </w:r>
            <w:r>
              <w:br/>
            </w:r>
          </w:p>
        </w:tc>
        <w:tc>
          <w:tcPr>
            <w:tcW w:w="1000" w:type="dxa"/>
            <w:tcMar>
              <w:left w:w="54" w:type="dxa"/>
            </w:tcMar>
          </w:tcPr>
          <w:p w14:paraId="7389ACDD" w14:textId="77777777" w:rsidR="007E3281" w:rsidRDefault="00000000">
            <w:r>
              <w:t>5.6</w:t>
            </w:r>
          </w:p>
        </w:tc>
      </w:tr>
      <w:tr w:rsidR="007E3281" w14:paraId="4B3647B8" w14:textId="77777777" w:rsidTr="007E3281">
        <w:tc>
          <w:tcPr>
            <w:tcW w:w="2500" w:type="dxa"/>
            <w:tcMar>
              <w:left w:w="54" w:type="dxa"/>
            </w:tcMar>
          </w:tcPr>
          <w:p w14:paraId="7E9CEADE" w14:textId="77777777" w:rsidR="007E3281" w:rsidRDefault="00000000">
            <w:r>
              <w:t>St. Clare's</w:t>
            </w:r>
          </w:p>
        </w:tc>
        <w:tc>
          <w:tcPr>
            <w:tcW w:w="5500" w:type="dxa"/>
            <w:tcMar>
              <w:left w:w="54" w:type="dxa"/>
            </w:tcMar>
          </w:tcPr>
          <w:p w14:paraId="64EB32D8" w14:textId="77777777" w:rsidR="007E3281" w:rsidRDefault="00000000">
            <w:r>
              <w:t>St. Clare's is a charity.</w:t>
            </w:r>
            <w:r>
              <w:rPr>
                <w:rStyle w:val="FootnoteReference"/>
              </w:rPr>
              <w:footnoteReference w:id="17"/>
            </w:r>
            <w:r>
              <w:br/>
            </w:r>
            <w:r>
              <w:rPr>
                <w:color w:val="FF0000"/>
              </w:rPr>
              <w:t>[Charity number 1330891.]</w:t>
            </w:r>
            <w:r>
              <w:br/>
            </w:r>
          </w:p>
        </w:tc>
        <w:tc>
          <w:tcPr>
            <w:tcW w:w="1000" w:type="dxa"/>
            <w:tcMar>
              <w:left w:w="54" w:type="dxa"/>
            </w:tcMar>
          </w:tcPr>
          <w:p w14:paraId="6113AF3B" w14:textId="77777777" w:rsidR="007E3281" w:rsidRDefault="00000000">
            <w:r>
              <w:t>3.48</w:t>
            </w:r>
          </w:p>
        </w:tc>
      </w:tr>
      <w:tr w:rsidR="007E3281" w14:paraId="76F70165" w14:textId="77777777" w:rsidTr="007E3281">
        <w:trPr>
          <w:cnfStyle w:val="000000100000" w:firstRow="0" w:lastRow="0" w:firstColumn="0" w:lastColumn="0" w:oddVBand="0" w:evenVBand="0" w:oddHBand="1" w:evenHBand="0" w:firstRowFirstColumn="0" w:firstRowLastColumn="0" w:lastRowFirstColumn="0" w:lastRowLastColumn="0"/>
        </w:trPr>
        <w:tc>
          <w:tcPr>
            <w:tcW w:w="2500" w:type="dxa"/>
            <w:tcMar>
              <w:left w:w="54" w:type="dxa"/>
            </w:tcMar>
          </w:tcPr>
          <w:p w14:paraId="7C6A3D26" w14:textId="77777777" w:rsidR="007E3281" w:rsidRDefault="00000000">
            <w:r>
              <w:t>Westmind</w:t>
            </w:r>
          </w:p>
        </w:tc>
        <w:tc>
          <w:tcPr>
            <w:tcW w:w="5500" w:type="dxa"/>
            <w:tcMar>
              <w:left w:w="54" w:type="dxa"/>
            </w:tcMar>
          </w:tcPr>
          <w:p w14:paraId="12B8DCCF" w14:textId="77777777" w:rsidR="007E3281" w:rsidRDefault="00000000">
            <w:r>
              <w:t>Westmind is a charity.</w:t>
            </w:r>
            <w:r>
              <w:rPr>
                <w:rStyle w:val="FootnoteReference"/>
              </w:rPr>
              <w:footnoteReference w:id="18"/>
            </w:r>
            <w:r>
              <w:br/>
            </w:r>
            <w:r>
              <w:rPr>
                <w:color w:val="FF0000"/>
              </w:rPr>
              <w:t>[Charity number 2311053.]</w:t>
            </w:r>
            <w:r>
              <w:br/>
            </w:r>
          </w:p>
        </w:tc>
        <w:tc>
          <w:tcPr>
            <w:tcW w:w="1000" w:type="dxa"/>
            <w:tcMar>
              <w:left w:w="54" w:type="dxa"/>
            </w:tcMar>
          </w:tcPr>
          <w:p w14:paraId="49C3C8B1" w14:textId="77777777" w:rsidR="007E3281" w:rsidRDefault="00000000">
            <w:r>
              <w:t>3.0</w:t>
            </w:r>
          </w:p>
        </w:tc>
      </w:tr>
      <w:tr w:rsidR="007E3281" w14:paraId="10D3D2A6" w14:textId="77777777" w:rsidTr="007E3281">
        <w:tc>
          <w:tcPr>
            <w:tcW w:w="2500" w:type="dxa"/>
            <w:tcMar>
              <w:left w:w="54" w:type="dxa"/>
            </w:tcMar>
          </w:tcPr>
          <w:p w14:paraId="7CFD6A63" w14:textId="77777777" w:rsidR="007E3281" w:rsidRDefault="00000000">
            <w:r>
              <w:t>Garren's Men</w:t>
            </w:r>
          </w:p>
        </w:tc>
        <w:tc>
          <w:tcPr>
            <w:tcW w:w="5500" w:type="dxa"/>
            <w:tcMar>
              <w:left w:w="54" w:type="dxa"/>
            </w:tcMar>
          </w:tcPr>
          <w:p w14:paraId="20E74AFB" w14:textId="77777777" w:rsidR="007E3281" w:rsidRDefault="00000000">
            <w:r>
              <w:t>Garren's Men is a charity.</w:t>
            </w:r>
            <w:r>
              <w:rPr>
                <w:rStyle w:val="FootnoteReference"/>
              </w:rPr>
              <w:footnoteReference w:id="19"/>
            </w:r>
            <w:r>
              <w:br/>
            </w:r>
            <w:r>
              <w:rPr>
                <w:color w:val="FF0000"/>
              </w:rPr>
              <w:t>[Charity number 9819213.]</w:t>
            </w:r>
            <w:r>
              <w:br/>
            </w:r>
          </w:p>
        </w:tc>
        <w:tc>
          <w:tcPr>
            <w:tcW w:w="1000" w:type="dxa"/>
            <w:tcMar>
              <w:left w:w="54" w:type="dxa"/>
            </w:tcMar>
          </w:tcPr>
          <w:p w14:paraId="463F98C0" w14:textId="77777777" w:rsidR="007E3281" w:rsidRDefault="00000000">
            <w:r>
              <w:t>5.6</w:t>
            </w:r>
          </w:p>
        </w:tc>
      </w:tr>
      <w:tr w:rsidR="007E3281" w14:paraId="39122FF9" w14:textId="77777777" w:rsidTr="007E3281">
        <w:trPr>
          <w:cnfStyle w:val="000000100000" w:firstRow="0" w:lastRow="0" w:firstColumn="0" w:lastColumn="0" w:oddVBand="0" w:evenVBand="0" w:oddHBand="1" w:evenHBand="0" w:firstRowFirstColumn="0" w:firstRowLastColumn="0" w:lastRowFirstColumn="0" w:lastRowLastColumn="0"/>
        </w:trPr>
        <w:tc>
          <w:tcPr>
            <w:tcW w:w="2500" w:type="dxa"/>
            <w:tcMar>
              <w:left w:w="54" w:type="dxa"/>
            </w:tcMar>
          </w:tcPr>
          <w:p w14:paraId="2944D611" w14:textId="77777777" w:rsidR="007E3281" w:rsidRDefault="00000000">
            <w:r>
              <w:t>Herringside Carers</w:t>
            </w:r>
          </w:p>
        </w:tc>
        <w:tc>
          <w:tcPr>
            <w:tcW w:w="5500" w:type="dxa"/>
            <w:tcMar>
              <w:left w:w="54" w:type="dxa"/>
            </w:tcMar>
          </w:tcPr>
          <w:p w14:paraId="50D500A6" w14:textId="77777777" w:rsidR="007E3281" w:rsidRDefault="00000000">
            <w:r>
              <w:t>Herringside Carers is a charity.</w:t>
            </w:r>
            <w:r>
              <w:rPr>
                <w:rStyle w:val="FootnoteReference"/>
              </w:rPr>
              <w:footnoteReference w:id="20"/>
            </w:r>
            <w:r>
              <w:br/>
            </w:r>
            <w:r>
              <w:rPr>
                <w:color w:val="FF0000"/>
              </w:rPr>
              <w:t>[Charity number 4566281.]</w:t>
            </w:r>
            <w:r>
              <w:br/>
            </w:r>
          </w:p>
        </w:tc>
        <w:tc>
          <w:tcPr>
            <w:tcW w:w="1000" w:type="dxa"/>
            <w:tcMar>
              <w:left w:w="54" w:type="dxa"/>
            </w:tcMar>
          </w:tcPr>
          <w:p w14:paraId="49ED8B9F" w14:textId="77777777" w:rsidR="007E3281" w:rsidRDefault="00000000">
            <w:r>
              <w:t>2.16</w:t>
            </w:r>
          </w:p>
        </w:tc>
      </w:tr>
      <w:tr w:rsidR="007E3281" w14:paraId="30961A5E" w14:textId="77777777" w:rsidTr="007E3281">
        <w:tc>
          <w:tcPr>
            <w:tcW w:w="2500" w:type="dxa"/>
            <w:tcMar>
              <w:left w:w="54" w:type="dxa"/>
            </w:tcMar>
          </w:tcPr>
          <w:p w14:paraId="09C73BCD" w14:textId="77777777" w:rsidR="007E3281" w:rsidRDefault="00000000">
            <w:r>
              <w:t>The LD Foundation</w:t>
            </w:r>
          </w:p>
        </w:tc>
        <w:tc>
          <w:tcPr>
            <w:tcW w:w="5500" w:type="dxa"/>
            <w:tcMar>
              <w:left w:w="54" w:type="dxa"/>
            </w:tcMar>
          </w:tcPr>
          <w:p w14:paraId="3B4DE0DE" w14:textId="77777777" w:rsidR="007E3281" w:rsidRDefault="00000000">
            <w:r>
              <w:t>The LD Foundation is a charity.</w:t>
            </w:r>
            <w:r>
              <w:rPr>
                <w:rStyle w:val="FootnoteReference"/>
              </w:rPr>
              <w:footnoteReference w:id="21"/>
            </w:r>
            <w:r>
              <w:br/>
            </w:r>
            <w:r>
              <w:rPr>
                <w:color w:val="FF0000"/>
              </w:rPr>
              <w:t>[Charity number 7645438.]</w:t>
            </w:r>
            <w:r>
              <w:br/>
            </w:r>
          </w:p>
        </w:tc>
        <w:tc>
          <w:tcPr>
            <w:tcW w:w="1000" w:type="dxa"/>
            <w:tcMar>
              <w:left w:w="54" w:type="dxa"/>
            </w:tcMar>
          </w:tcPr>
          <w:p w14:paraId="02A28A09" w14:textId="77777777" w:rsidR="007E3281" w:rsidRDefault="00000000">
            <w:r>
              <w:t>2.72</w:t>
            </w:r>
          </w:p>
        </w:tc>
      </w:tr>
      <w:tr w:rsidR="007E3281" w14:paraId="6F689786" w14:textId="77777777" w:rsidTr="007E3281">
        <w:trPr>
          <w:cnfStyle w:val="000000100000" w:firstRow="0" w:lastRow="0" w:firstColumn="0" w:lastColumn="0" w:oddVBand="0" w:evenVBand="0" w:oddHBand="1" w:evenHBand="0" w:firstRowFirstColumn="0" w:firstRowLastColumn="0" w:lastRowFirstColumn="0" w:lastRowLastColumn="0"/>
        </w:trPr>
        <w:tc>
          <w:tcPr>
            <w:tcW w:w="2500" w:type="dxa"/>
            <w:tcMar>
              <w:left w:w="54" w:type="dxa"/>
            </w:tcMar>
          </w:tcPr>
          <w:p w14:paraId="097E4A3E" w14:textId="77777777" w:rsidR="007E3281" w:rsidRDefault="00000000">
            <w:r>
              <w:t>Barron HomeHelp</w:t>
            </w:r>
          </w:p>
        </w:tc>
        <w:tc>
          <w:tcPr>
            <w:tcW w:w="5500" w:type="dxa"/>
            <w:tcMar>
              <w:left w:w="54" w:type="dxa"/>
            </w:tcMar>
          </w:tcPr>
          <w:p w14:paraId="4CF2D895" w14:textId="77777777" w:rsidR="007E3281" w:rsidRDefault="00000000">
            <w:r>
              <w:t>Barron HomeHelp is a charity.</w:t>
            </w:r>
            <w:r>
              <w:rPr>
                <w:rStyle w:val="FootnoteReference"/>
              </w:rPr>
              <w:footnoteReference w:id="22"/>
            </w:r>
            <w:r>
              <w:br/>
            </w:r>
            <w:r>
              <w:rPr>
                <w:color w:val="FF0000"/>
              </w:rPr>
              <w:t>[Charity number 1346189.]</w:t>
            </w:r>
            <w:r>
              <w:br/>
            </w:r>
          </w:p>
        </w:tc>
        <w:tc>
          <w:tcPr>
            <w:tcW w:w="1000" w:type="dxa"/>
            <w:tcMar>
              <w:left w:w="54" w:type="dxa"/>
            </w:tcMar>
          </w:tcPr>
          <w:p w14:paraId="0AAB79B4" w14:textId="77777777" w:rsidR="007E3281" w:rsidRDefault="00000000">
            <w:r>
              <w:t>2.38</w:t>
            </w:r>
          </w:p>
        </w:tc>
      </w:tr>
      <w:tr w:rsidR="007E3281" w14:paraId="33DCC671" w14:textId="77777777" w:rsidTr="007E3281">
        <w:tc>
          <w:tcPr>
            <w:tcW w:w="2500" w:type="dxa"/>
            <w:tcMar>
              <w:left w:w="54" w:type="dxa"/>
            </w:tcMar>
          </w:tcPr>
          <w:p w14:paraId="1A89E52B" w14:textId="77777777" w:rsidR="007E3281" w:rsidRDefault="00000000">
            <w:r>
              <w:t>Williams Hearts</w:t>
            </w:r>
          </w:p>
        </w:tc>
        <w:tc>
          <w:tcPr>
            <w:tcW w:w="5500" w:type="dxa"/>
            <w:tcMar>
              <w:left w:w="54" w:type="dxa"/>
            </w:tcMar>
          </w:tcPr>
          <w:p w14:paraId="37297545" w14:textId="77777777" w:rsidR="007E3281" w:rsidRDefault="00000000">
            <w:r>
              <w:t>Williams Hearts is a charity.</w:t>
            </w:r>
            <w:r>
              <w:rPr>
                <w:rStyle w:val="FootnoteReference"/>
              </w:rPr>
              <w:footnoteReference w:id="23"/>
            </w:r>
            <w:r>
              <w:br/>
            </w:r>
            <w:r>
              <w:rPr>
                <w:color w:val="FF0000"/>
              </w:rPr>
              <w:t>[Charity number 1330447.]</w:t>
            </w:r>
            <w:r>
              <w:br/>
            </w:r>
          </w:p>
        </w:tc>
        <w:tc>
          <w:tcPr>
            <w:tcW w:w="1000" w:type="dxa"/>
            <w:tcMar>
              <w:left w:w="54" w:type="dxa"/>
            </w:tcMar>
          </w:tcPr>
          <w:p w14:paraId="15ECAE06" w14:textId="77777777" w:rsidR="007E3281" w:rsidRDefault="00000000">
            <w:r>
              <w:t>1.6</w:t>
            </w:r>
          </w:p>
        </w:tc>
      </w:tr>
      <w:tr w:rsidR="007E3281" w14:paraId="0C556E0C" w14:textId="77777777" w:rsidTr="007E3281">
        <w:trPr>
          <w:cnfStyle w:val="000000100000" w:firstRow="0" w:lastRow="0" w:firstColumn="0" w:lastColumn="0" w:oddVBand="0" w:evenVBand="0" w:oddHBand="1" w:evenHBand="0" w:firstRowFirstColumn="0" w:firstRowLastColumn="0" w:lastRowFirstColumn="0" w:lastRowLastColumn="0"/>
        </w:trPr>
        <w:tc>
          <w:tcPr>
            <w:tcW w:w="2500" w:type="dxa"/>
            <w:tcMar>
              <w:left w:w="54" w:type="dxa"/>
            </w:tcMar>
          </w:tcPr>
          <w:p w14:paraId="37B5A19C" w14:textId="77777777" w:rsidR="007E3281" w:rsidRDefault="00000000">
            <w:r>
              <w:t>King Unit Trust</w:t>
            </w:r>
          </w:p>
        </w:tc>
        <w:tc>
          <w:tcPr>
            <w:tcW w:w="5500" w:type="dxa"/>
            <w:tcMar>
              <w:left w:w="54" w:type="dxa"/>
            </w:tcMar>
          </w:tcPr>
          <w:p w14:paraId="4E05BF3A" w14:textId="77777777" w:rsidR="007E3281" w:rsidRDefault="00000000">
            <w:r>
              <w:t xml:space="preserve">King Unit Trust is the trustee/manager </w:t>
            </w:r>
            <w:r>
              <w:rPr>
                <w:color w:val="FF0000"/>
              </w:rPr>
              <w:t>[delete as appropriate]</w:t>
            </w:r>
            <w:r>
              <w:t xml:space="preserve"> of an FCA authorised unit trust.</w:t>
            </w:r>
            <w:r>
              <w:rPr>
                <w:rStyle w:val="FootnoteReference"/>
              </w:rPr>
              <w:footnoteReference w:id="24"/>
            </w:r>
            <w:r>
              <w:br/>
            </w:r>
            <w:r>
              <w:rPr>
                <w:color w:val="FF0000"/>
              </w:rPr>
              <w:t>[The FCA confirmed by a letter dated 03/04/2015 that the Fund was approved as a unit trust (their reference no DR34-04/15)]</w:t>
            </w:r>
            <w:r>
              <w:br/>
            </w:r>
          </w:p>
        </w:tc>
        <w:tc>
          <w:tcPr>
            <w:tcW w:w="1000" w:type="dxa"/>
            <w:tcMar>
              <w:left w:w="54" w:type="dxa"/>
            </w:tcMar>
          </w:tcPr>
          <w:p w14:paraId="28DEF478" w14:textId="77777777" w:rsidR="007E3281" w:rsidRDefault="00000000">
            <w:r>
              <w:t>0.8</w:t>
            </w:r>
          </w:p>
        </w:tc>
      </w:tr>
      <w:tr w:rsidR="007E3281" w14:paraId="73D83B3B" w14:textId="77777777" w:rsidTr="007E3281">
        <w:tc>
          <w:tcPr>
            <w:tcW w:w="2500" w:type="dxa"/>
            <w:tcMar>
              <w:left w:w="54" w:type="dxa"/>
            </w:tcMar>
          </w:tcPr>
          <w:p w14:paraId="446B7CA7" w14:textId="77777777" w:rsidR="007E3281" w:rsidRDefault="00000000">
            <w:r>
              <w:rPr>
                <w:b/>
              </w:rPr>
              <w:lastRenderedPageBreak/>
              <w:t>Total</w:t>
            </w:r>
          </w:p>
        </w:tc>
        <w:tc>
          <w:tcPr>
            <w:tcW w:w="5500" w:type="dxa"/>
            <w:tcMar>
              <w:left w:w="54" w:type="dxa"/>
            </w:tcMar>
          </w:tcPr>
          <w:p w14:paraId="6A99F8A5" w14:textId="77777777" w:rsidR="007E3281" w:rsidRDefault="007E3281"/>
        </w:tc>
        <w:tc>
          <w:tcPr>
            <w:tcW w:w="1000" w:type="dxa"/>
            <w:tcMar>
              <w:left w:w="54" w:type="dxa"/>
            </w:tcMar>
          </w:tcPr>
          <w:p w14:paraId="2FE4B3F3" w14:textId="77777777" w:rsidR="007E3281" w:rsidRDefault="00000000">
            <w:r>
              <w:rPr>
                <w:b/>
              </w:rPr>
              <w:t>82.62</w:t>
            </w:r>
          </w:p>
        </w:tc>
      </w:tr>
    </w:tbl>
    <w:p w14:paraId="49652AFD" w14:textId="77777777" w:rsidR="007E3281" w:rsidRDefault="00000000">
      <w:pPr>
        <w:pStyle w:val="Heading2"/>
        <w:spacing w:before="240" w:after="120"/>
      </w:pPr>
      <w:r>
        <w:t>Institutional investor diagrams</w:t>
      </w:r>
    </w:p>
    <w:p w14:paraId="492EFCC2" w14:textId="77777777" w:rsidR="007E3281" w:rsidRDefault="00000000">
      <w:r>
        <w:t>These diagrams represent each institutional investor's total ownership of Great Red Storage REIT's ordinary share capital.</w:t>
      </w:r>
    </w:p>
    <w:p w14:paraId="2AA377F1" w14:textId="77777777" w:rsidR="007E3281" w:rsidRDefault="00000000">
      <w:r>
        <w:rPr>
          <w:b/>
        </w:rPr>
        <w:t>AfterCare LLP</w:t>
      </w:r>
      <w:r>
        <w:br/>
        <w:t xml:space="preserve">AfterCare LLP directly owns 5.00% of Great Red Storage REIT.         </w:t>
      </w:r>
      <w:r>
        <w:br/>
      </w:r>
    </w:p>
    <w:p w14:paraId="5C3D2DBE" w14:textId="77777777" w:rsidR="007E3281" w:rsidRDefault="00000000">
      <w:r>
        <w:rPr>
          <w:b/>
        </w:rPr>
        <w:t>Hospice on the Shore</w:t>
      </w:r>
      <w:r>
        <w:br/>
        <w:t xml:space="preserve">Hospice on the Shore directly owns 6.00% of Great Red Storage REIT.         </w:t>
      </w:r>
      <w:r>
        <w:br/>
      </w:r>
    </w:p>
    <w:p w14:paraId="3210C005" w14:textId="77777777" w:rsidR="007E3281" w:rsidRDefault="00000000">
      <w:r>
        <w:rPr>
          <w:b/>
        </w:rPr>
        <w:t>Herbert Brothers LLP</w:t>
      </w:r>
      <w:r>
        <w:br/>
        <w:t xml:space="preserve">Herbert Brothers LLP directly owns 8.00% of Great Red Storage REIT.         </w:t>
      </w:r>
      <w:r>
        <w:br/>
      </w:r>
    </w:p>
    <w:p w14:paraId="47A34C2B" w14:textId="77777777" w:rsidR="007E3281" w:rsidRDefault="00000000">
      <w:r>
        <w:rPr>
          <w:b/>
        </w:rPr>
        <w:t>Mercutor Insurance</w:t>
      </w:r>
      <w:r>
        <w:br/>
        <w:t xml:space="preserve">Mercutor Insurance directly owns 10.00% of Great Red Storage REIT.         </w:t>
      </w:r>
      <w:r>
        <w:br/>
      </w:r>
    </w:p>
    <w:p w14:paraId="5EADEAFB" w14:textId="77777777" w:rsidR="007E3281" w:rsidRDefault="00000000">
      <w:r>
        <w:rPr>
          <w:b/>
        </w:rPr>
        <w:t>Heartworks</w:t>
      </w:r>
      <w:r>
        <w:br/>
        <w:t xml:space="preserve">Heartworks directly owns 7.00% of Great Red Storage REIT.         </w:t>
      </w:r>
      <w:r>
        <w:br/>
      </w:r>
    </w:p>
    <w:p w14:paraId="511C8576" w14:textId="77777777" w:rsidR="007E3281" w:rsidRDefault="00000000">
      <w:r>
        <w:rPr>
          <w:b/>
        </w:rPr>
        <w:t>GIC</w:t>
      </w:r>
      <w:r>
        <w:br/>
        <w:t xml:space="preserve">GIC holds this interest in Great Red Storage REIT through the following paths.         </w:t>
      </w:r>
      <w:r>
        <w:br/>
      </w:r>
      <w:r>
        <w:rPr>
          <w:noProof/>
        </w:rPr>
        <w:drawing>
          <wp:inline distT="0" distB="0" distL="0" distR="0" wp14:anchorId="5E087737" wp14:editId="619C2B5F">
            <wp:extent cx="1200000" cy="348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200000" cy="3480000"/>
                    </a:xfrm>
                    <a:prstGeom prst="rect">
                      <a:avLst/>
                    </a:prstGeom>
                    <a:noFill/>
                    <a:ln>
                      <a:noFill/>
                    </a:ln>
                  </pic:spPr>
                </pic:pic>
              </a:graphicData>
            </a:graphic>
          </wp:inline>
        </w:drawing>
      </w:r>
    </w:p>
    <w:tbl>
      <w:tblPr>
        <w:tblStyle w:val="PlainTable4"/>
        <w:tblW w:w="9000" w:type="dxa"/>
        <w:tblInd w:w="55" w:type="dxa"/>
        <w:tblCellMar>
          <w:top w:w="55" w:type="dxa"/>
          <w:left w:w="54" w:type="dxa"/>
          <w:bottom w:w="55" w:type="dxa"/>
          <w:right w:w="55" w:type="dxa"/>
        </w:tblCellMar>
        <w:tblLook w:val="0420" w:firstRow="1" w:lastRow="0" w:firstColumn="0" w:lastColumn="0" w:noHBand="0" w:noVBand="1"/>
      </w:tblPr>
      <w:tblGrid>
        <w:gridCol w:w="8000"/>
        <w:gridCol w:w="1000"/>
      </w:tblGrid>
      <w:tr w:rsidR="007E3281" w14:paraId="55B64A60" w14:textId="77777777" w:rsidTr="007E3281">
        <w:trPr>
          <w:cnfStyle w:val="100000000000" w:firstRow="1" w:lastRow="0" w:firstColumn="0" w:lastColumn="0" w:oddVBand="0" w:evenVBand="0" w:oddHBand="0" w:evenHBand="0" w:firstRowFirstColumn="0" w:firstRowLastColumn="0" w:lastRowFirstColumn="0" w:lastRowLastColumn="0"/>
        </w:trPr>
        <w:tc>
          <w:tcPr>
            <w:tcW w:w="8000" w:type="dxa"/>
            <w:tcMar>
              <w:left w:w="54" w:type="dxa"/>
            </w:tcMar>
          </w:tcPr>
          <w:p w14:paraId="4E38D762" w14:textId="77777777" w:rsidR="007E3281" w:rsidRDefault="00000000">
            <w:r>
              <w:t>Intermediaries</w:t>
            </w:r>
          </w:p>
        </w:tc>
        <w:tc>
          <w:tcPr>
            <w:tcW w:w="1000" w:type="dxa"/>
            <w:tcMar>
              <w:left w:w="54" w:type="dxa"/>
            </w:tcMar>
          </w:tcPr>
          <w:p w14:paraId="75ABAA6F" w14:textId="77777777" w:rsidR="007E3281" w:rsidRDefault="00000000">
            <w:r>
              <w:t>Path %</w:t>
            </w:r>
          </w:p>
        </w:tc>
      </w:tr>
      <w:tr w:rsidR="007E3281" w14:paraId="0E0F2742" w14:textId="77777777" w:rsidTr="007E3281">
        <w:trPr>
          <w:cnfStyle w:val="000000100000" w:firstRow="0" w:lastRow="0" w:firstColumn="0" w:lastColumn="0" w:oddVBand="0" w:evenVBand="0" w:oddHBand="1" w:evenHBand="0" w:firstRowFirstColumn="0" w:firstRowLastColumn="0" w:lastRowFirstColumn="0" w:lastRowLastColumn="0"/>
        </w:trPr>
        <w:tc>
          <w:tcPr>
            <w:tcW w:w="8000" w:type="dxa"/>
            <w:tcMar>
              <w:left w:w="54" w:type="dxa"/>
            </w:tcMar>
          </w:tcPr>
          <w:p w14:paraId="4D502E00" w14:textId="77777777" w:rsidR="007E3281" w:rsidRDefault="00000000">
            <w:r>
              <w:lastRenderedPageBreak/>
              <w:t>None (direct ownership)</w:t>
            </w:r>
          </w:p>
        </w:tc>
        <w:tc>
          <w:tcPr>
            <w:tcW w:w="1000" w:type="dxa"/>
            <w:tcMar>
              <w:left w:w="54" w:type="dxa"/>
            </w:tcMar>
          </w:tcPr>
          <w:p w14:paraId="180189C6" w14:textId="77777777" w:rsidR="007E3281" w:rsidRDefault="00000000">
            <w:r>
              <w:t>5.0</w:t>
            </w:r>
          </w:p>
        </w:tc>
      </w:tr>
      <w:tr w:rsidR="007E3281" w14:paraId="4FF61969" w14:textId="77777777" w:rsidTr="007E3281">
        <w:tc>
          <w:tcPr>
            <w:tcW w:w="8000" w:type="dxa"/>
            <w:tcMar>
              <w:left w:w="54" w:type="dxa"/>
            </w:tcMar>
          </w:tcPr>
          <w:p w14:paraId="7661B689" w14:textId="77777777" w:rsidR="007E3281" w:rsidRDefault="00000000">
            <w:r>
              <w:t>Castellan Ltd, Dennerco, and HomeWright</w:t>
            </w:r>
          </w:p>
        </w:tc>
        <w:tc>
          <w:tcPr>
            <w:tcW w:w="1000" w:type="dxa"/>
            <w:tcMar>
              <w:left w:w="54" w:type="dxa"/>
            </w:tcMar>
          </w:tcPr>
          <w:p w14:paraId="1DA4A261" w14:textId="77777777" w:rsidR="007E3281" w:rsidRDefault="00000000">
            <w:r>
              <w:t>0.08</w:t>
            </w:r>
          </w:p>
        </w:tc>
      </w:tr>
    </w:tbl>
    <w:p w14:paraId="2F39B77F" w14:textId="77777777" w:rsidR="007E3281" w:rsidRDefault="00000000">
      <w:r>
        <w:t xml:space="preserve"> </w:t>
      </w:r>
    </w:p>
    <w:p w14:paraId="5441619F" w14:textId="77777777" w:rsidR="007E3281" w:rsidRDefault="00000000">
      <w:r>
        <w:rPr>
          <w:b/>
        </w:rPr>
        <w:t>Carter Players</w:t>
      </w:r>
      <w:r>
        <w:br/>
        <w:t xml:space="preserve">Carter Players holds this interest in Great Red Storage REIT through the following paths.         </w:t>
      </w:r>
      <w:r>
        <w:br/>
      </w:r>
      <w:r>
        <w:rPr>
          <w:noProof/>
        </w:rPr>
        <w:drawing>
          <wp:inline distT="0" distB="0" distL="0" distR="0" wp14:anchorId="5E087737" wp14:editId="619C2B5F">
            <wp:extent cx="1200000" cy="1795555"/>
            <wp:effectExtent l="0" t="0" r="0" b="0"/>
            <wp:docPr id="1461777862" name="Picture 1461777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200000" cy="1795555"/>
                    </a:xfrm>
                    <a:prstGeom prst="rect">
                      <a:avLst/>
                    </a:prstGeom>
                    <a:noFill/>
                    <a:ln>
                      <a:noFill/>
                    </a:ln>
                  </pic:spPr>
                </pic:pic>
              </a:graphicData>
            </a:graphic>
          </wp:inline>
        </w:drawing>
      </w:r>
    </w:p>
    <w:tbl>
      <w:tblPr>
        <w:tblStyle w:val="PlainTable4"/>
        <w:tblW w:w="9000" w:type="dxa"/>
        <w:tblInd w:w="55" w:type="dxa"/>
        <w:tblCellMar>
          <w:top w:w="55" w:type="dxa"/>
          <w:left w:w="54" w:type="dxa"/>
          <w:bottom w:w="55" w:type="dxa"/>
          <w:right w:w="55" w:type="dxa"/>
        </w:tblCellMar>
        <w:tblLook w:val="0420" w:firstRow="1" w:lastRow="0" w:firstColumn="0" w:lastColumn="0" w:noHBand="0" w:noVBand="1"/>
      </w:tblPr>
      <w:tblGrid>
        <w:gridCol w:w="8000"/>
        <w:gridCol w:w="1000"/>
      </w:tblGrid>
      <w:tr w:rsidR="007E3281" w14:paraId="32A0C921" w14:textId="77777777" w:rsidTr="007E3281">
        <w:trPr>
          <w:cnfStyle w:val="100000000000" w:firstRow="1" w:lastRow="0" w:firstColumn="0" w:lastColumn="0" w:oddVBand="0" w:evenVBand="0" w:oddHBand="0" w:evenHBand="0" w:firstRowFirstColumn="0" w:firstRowLastColumn="0" w:lastRowFirstColumn="0" w:lastRowLastColumn="0"/>
        </w:trPr>
        <w:tc>
          <w:tcPr>
            <w:tcW w:w="8000" w:type="dxa"/>
            <w:tcMar>
              <w:left w:w="54" w:type="dxa"/>
            </w:tcMar>
          </w:tcPr>
          <w:p w14:paraId="6B4AEC79" w14:textId="77777777" w:rsidR="007E3281" w:rsidRDefault="00000000">
            <w:r>
              <w:t>Intermediaries</w:t>
            </w:r>
          </w:p>
        </w:tc>
        <w:tc>
          <w:tcPr>
            <w:tcW w:w="1000" w:type="dxa"/>
            <w:tcMar>
              <w:left w:w="54" w:type="dxa"/>
            </w:tcMar>
          </w:tcPr>
          <w:p w14:paraId="345EC463" w14:textId="77777777" w:rsidR="007E3281" w:rsidRDefault="00000000">
            <w:r>
              <w:t>Path %</w:t>
            </w:r>
          </w:p>
        </w:tc>
      </w:tr>
      <w:tr w:rsidR="007E3281" w14:paraId="59F51670" w14:textId="77777777" w:rsidTr="007E3281">
        <w:trPr>
          <w:cnfStyle w:val="000000100000" w:firstRow="0" w:lastRow="0" w:firstColumn="0" w:lastColumn="0" w:oddVBand="0" w:evenVBand="0" w:oddHBand="1" w:evenHBand="0" w:firstRowFirstColumn="0" w:firstRowLastColumn="0" w:lastRowFirstColumn="0" w:lastRowLastColumn="0"/>
        </w:trPr>
        <w:tc>
          <w:tcPr>
            <w:tcW w:w="8000" w:type="dxa"/>
            <w:tcMar>
              <w:left w:w="54" w:type="dxa"/>
            </w:tcMar>
          </w:tcPr>
          <w:p w14:paraId="5D50D58C" w14:textId="77777777" w:rsidR="007E3281" w:rsidRDefault="00000000">
            <w:r>
              <w:t>None (direct ownership)</w:t>
            </w:r>
          </w:p>
        </w:tc>
        <w:tc>
          <w:tcPr>
            <w:tcW w:w="1000" w:type="dxa"/>
            <w:tcMar>
              <w:left w:w="54" w:type="dxa"/>
            </w:tcMar>
          </w:tcPr>
          <w:p w14:paraId="011D3E8B" w14:textId="77777777" w:rsidR="007E3281" w:rsidRDefault="00000000">
            <w:r>
              <w:t>6.0</w:t>
            </w:r>
          </w:p>
        </w:tc>
      </w:tr>
      <w:tr w:rsidR="007E3281" w14:paraId="31833C97" w14:textId="77777777" w:rsidTr="007E3281">
        <w:tc>
          <w:tcPr>
            <w:tcW w:w="8000" w:type="dxa"/>
            <w:tcMar>
              <w:left w:w="54" w:type="dxa"/>
            </w:tcMar>
          </w:tcPr>
          <w:p w14:paraId="2A6AAC85" w14:textId="77777777" w:rsidR="007E3281" w:rsidRDefault="00000000">
            <w:r>
              <w:t>Argus Ltd</w:t>
            </w:r>
          </w:p>
        </w:tc>
        <w:tc>
          <w:tcPr>
            <w:tcW w:w="1000" w:type="dxa"/>
            <w:tcMar>
              <w:left w:w="54" w:type="dxa"/>
            </w:tcMar>
          </w:tcPr>
          <w:p w14:paraId="5969237C" w14:textId="77777777" w:rsidR="007E3281" w:rsidRDefault="00000000">
            <w:r>
              <w:t>1.6</w:t>
            </w:r>
          </w:p>
        </w:tc>
      </w:tr>
    </w:tbl>
    <w:p w14:paraId="12B83FF4" w14:textId="77777777" w:rsidR="007E3281" w:rsidRDefault="00000000">
      <w:r>
        <w:t xml:space="preserve"> </w:t>
      </w:r>
    </w:p>
    <w:p w14:paraId="417A37FA" w14:textId="77777777" w:rsidR="007E3281" w:rsidRDefault="00000000">
      <w:r>
        <w:rPr>
          <w:b/>
        </w:rPr>
        <w:t>Switchers</w:t>
      </w:r>
      <w:r>
        <w:br/>
        <w:t xml:space="preserve">Switchers holds this interest in Great Red Storage REIT through the following paths.         </w:t>
      </w:r>
      <w:r>
        <w:br/>
      </w:r>
      <w:r>
        <w:rPr>
          <w:noProof/>
        </w:rPr>
        <w:drawing>
          <wp:inline distT="0" distB="0" distL="0" distR="0" wp14:anchorId="5E087737" wp14:editId="619C2B5F">
            <wp:extent cx="1200000" cy="1795555"/>
            <wp:effectExtent l="0" t="0" r="0" b="0"/>
            <wp:docPr id="2070395690" name="Picture 2070395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200000" cy="1795555"/>
                    </a:xfrm>
                    <a:prstGeom prst="rect">
                      <a:avLst/>
                    </a:prstGeom>
                    <a:noFill/>
                    <a:ln>
                      <a:noFill/>
                    </a:ln>
                  </pic:spPr>
                </pic:pic>
              </a:graphicData>
            </a:graphic>
          </wp:inline>
        </w:drawing>
      </w:r>
    </w:p>
    <w:tbl>
      <w:tblPr>
        <w:tblStyle w:val="PlainTable4"/>
        <w:tblW w:w="9000" w:type="dxa"/>
        <w:tblInd w:w="55" w:type="dxa"/>
        <w:tblCellMar>
          <w:top w:w="55" w:type="dxa"/>
          <w:left w:w="54" w:type="dxa"/>
          <w:bottom w:w="55" w:type="dxa"/>
          <w:right w:w="55" w:type="dxa"/>
        </w:tblCellMar>
        <w:tblLook w:val="0420" w:firstRow="1" w:lastRow="0" w:firstColumn="0" w:lastColumn="0" w:noHBand="0" w:noVBand="1"/>
      </w:tblPr>
      <w:tblGrid>
        <w:gridCol w:w="8000"/>
        <w:gridCol w:w="1000"/>
      </w:tblGrid>
      <w:tr w:rsidR="007E3281" w14:paraId="17EBECD0" w14:textId="77777777" w:rsidTr="007E3281">
        <w:trPr>
          <w:cnfStyle w:val="100000000000" w:firstRow="1" w:lastRow="0" w:firstColumn="0" w:lastColumn="0" w:oddVBand="0" w:evenVBand="0" w:oddHBand="0" w:evenHBand="0" w:firstRowFirstColumn="0" w:firstRowLastColumn="0" w:lastRowFirstColumn="0" w:lastRowLastColumn="0"/>
        </w:trPr>
        <w:tc>
          <w:tcPr>
            <w:tcW w:w="8000" w:type="dxa"/>
            <w:tcMar>
              <w:left w:w="54" w:type="dxa"/>
            </w:tcMar>
          </w:tcPr>
          <w:p w14:paraId="08C23E7A" w14:textId="77777777" w:rsidR="007E3281" w:rsidRDefault="00000000">
            <w:r>
              <w:t>Intermediaries</w:t>
            </w:r>
          </w:p>
        </w:tc>
        <w:tc>
          <w:tcPr>
            <w:tcW w:w="1000" w:type="dxa"/>
            <w:tcMar>
              <w:left w:w="54" w:type="dxa"/>
            </w:tcMar>
          </w:tcPr>
          <w:p w14:paraId="1EE37AD4" w14:textId="77777777" w:rsidR="007E3281" w:rsidRDefault="00000000">
            <w:r>
              <w:t>Path %</w:t>
            </w:r>
          </w:p>
        </w:tc>
      </w:tr>
      <w:tr w:rsidR="007E3281" w14:paraId="385C1CEE" w14:textId="77777777" w:rsidTr="007E3281">
        <w:trPr>
          <w:cnfStyle w:val="000000100000" w:firstRow="0" w:lastRow="0" w:firstColumn="0" w:lastColumn="0" w:oddVBand="0" w:evenVBand="0" w:oddHBand="1" w:evenHBand="0" w:firstRowFirstColumn="0" w:firstRowLastColumn="0" w:lastRowFirstColumn="0" w:lastRowLastColumn="0"/>
        </w:trPr>
        <w:tc>
          <w:tcPr>
            <w:tcW w:w="8000" w:type="dxa"/>
            <w:tcMar>
              <w:left w:w="54" w:type="dxa"/>
            </w:tcMar>
          </w:tcPr>
          <w:p w14:paraId="50E89A37" w14:textId="77777777" w:rsidR="007E3281" w:rsidRDefault="00000000">
            <w:r>
              <w:t>None (direct ownership)</w:t>
            </w:r>
          </w:p>
        </w:tc>
        <w:tc>
          <w:tcPr>
            <w:tcW w:w="1000" w:type="dxa"/>
            <w:tcMar>
              <w:left w:w="54" w:type="dxa"/>
            </w:tcMar>
          </w:tcPr>
          <w:p w14:paraId="067101BB" w14:textId="77777777" w:rsidR="007E3281" w:rsidRDefault="00000000">
            <w:r>
              <w:t>5.0</w:t>
            </w:r>
          </w:p>
        </w:tc>
      </w:tr>
      <w:tr w:rsidR="007E3281" w14:paraId="64F5F54A" w14:textId="77777777" w:rsidTr="007E3281">
        <w:tc>
          <w:tcPr>
            <w:tcW w:w="8000" w:type="dxa"/>
            <w:tcMar>
              <w:left w:w="54" w:type="dxa"/>
            </w:tcMar>
          </w:tcPr>
          <w:p w14:paraId="40CEA091" w14:textId="77777777" w:rsidR="007E3281" w:rsidRDefault="00000000">
            <w:r>
              <w:t>Argus Ltd</w:t>
            </w:r>
          </w:p>
        </w:tc>
        <w:tc>
          <w:tcPr>
            <w:tcW w:w="1000" w:type="dxa"/>
            <w:tcMar>
              <w:left w:w="54" w:type="dxa"/>
            </w:tcMar>
          </w:tcPr>
          <w:p w14:paraId="51F2A6CD" w14:textId="77777777" w:rsidR="007E3281" w:rsidRDefault="00000000">
            <w:r>
              <w:t>1.6</w:t>
            </w:r>
          </w:p>
        </w:tc>
      </w:tr>
    </w:tbl>
    <w:p w14:paraId="4AD00A86" w14:textId="77777777" w:rsidR="007E3281" w:rsidRDefault="00000000">
      <w:r>
        <w:t xml:space="preserve"> </w:t>
      </w:r>
    </w:p>
    <w:p w14:paraId="2A308D13" w14:textId="77777777" w:rsidR="007E3281" w:rsidRDefault="00000000">
      <w:r>
        <w:rPr>
          <w:b/>
        </w:rPr>
        <w:lastRenderedPageBreak/>
        <w:t>Farron's End</w:t>
      </w:r>
      <w:r>
        <w:br/>
        <w:t xml:space="preserve">Farron's End holds this interest in Great Red Storage REIT through the following paths.         </w:t>
      </w:r>
      <w:r>
        <w:br/>
      </w:r>
      <w:r>
        <w:rPr>
          <w:noProof/>
        </w:rPr>
        <w:drawing>
          <wp:inline distT="0" distB="0" distL="0" distR="0" wp14:anchorId="5E087737" wp14:editId="619C2B5F">
            <wp:extent cx="1200000" cy="2460000"/>
            <wp:effectExtent l="0" t="0" r="0" b="0"/>
            <wp:docPr id="1905954373" name="Picture 1905954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1200000" cy="2460000"/>
                    </a:xfrm>
                    <a:prstGeom prst="rect">
                      <a:avLst/>
                    </a:prstGeom>
                    <a:noFill/>
                    <a:ln>
                      <a:noFill/>
                    </a:ln>
                  </pic:spPr>
                </pic:pic>
              </a:graphicData>
            </a:graphic>
          </wp:inline>
        </w:drawing>
      </w:r>
    </w:p>
    <w:tbl>
      <w:tblPr>
        <w:tblStyle w:val="PlainTable4"/>
        <w:tblW w:w="9000" w:type="dxa"/>
        <w:tblInd w:w="55" w:type="dxa"/>
        <w:tblCellMar>
          <w:top w:w="55" w:type="dxa"/>
          <w:left w:w="54" w:type="dxa"/>
          <w:bottom w:w="55" w:type="dxa"/>
          <w:right w:w="55" w:type="dxa"/>
        </w:tblCellMar>
        <w:tblLook w:val="0420" w:firstRow="1" w:lastRow="0" w:firstColumn="0" w:lastColumn="0" w:noHBand="0" w:noVBand="1"/>
      </w:tblPr>
      <w:tblGrid>
        <w:gridCol w:w="8000"/>
        <w:gridCol w:w="1000"/>
      </w:tblGrid>
      <w:tr w:rsidR="007E3281" w14:paraId="5BF08CDF" w14:textId="77777777" w:rsidTr="007E3281">
        <w:trPr>
          <w:cnfStyle w:val="100000000000" w:firstRow="1" w:lastRow="0" w:firstColumn="0" w:lastColumn="0" w:oddVBand="0" w:evenVBand="0" w:oddHBand="0" w:evenHBand="0" w:firstRowFirstColumn="0" w:firstRowLastColumn="0" w:lastRowFirstColumn="0" w:lastRowLastColumn="0"/>
        </w:trPr>
        <w:tc>
          <w:tcPr>
            <w:tcW w:w="8000" w:type="dxa"/>
            <w:tcMar>
              <w:left w:w="54" w:type="dxa"/>
            </w:tcMar>
          </w:tcPr>
          <w:p w14:paraId="23A0D5F0" w14:textId="77777777" w:rsidR="007E3281" w:rsidRDefault="00000000">
            <w:r>
              <w:t>Intermediaries</w:t>
            </w:r>
          </w:p>
        </w:tc>
        <w:tc>
          <w:tcPr>
            <w:tcW w:w="1000" w:type="dxa"/>
            <w:tcMar>
              <w:left w:w="54" w:type="dxa"/>
            </w:tcMar>
          </w:tcPr>
          <w:p w14:paraId="6C3C2F54" w14:textId="77777777" w:rsidR="007E3281" w:rsidRDefault="00000000">
            <w:r>
              <w:t>Path %</w:t>
            </w:r>
          </w:p>
        </w:tc>
      </w:tr>
      <w:tr w:rsidR="007E3281" w14:paraId="0FE881EA" w14:textId="77777777" w:rsidTr="007E3281">
        <w:trPr>
          <w:cnfStyle w:val="000000100000" w:firstRow="0" w:lastRow="0" w:firstColumn="0" w:lastColumn="0" w:oddVBand="0" w:evenVBand="0" w:oddHBand="1" w:evenHBand="0" w:firstRowFirstColumn="0" w:firstRowLastColumn="0" w:lastRowFirstColumn="0" w:lastRowLastColumn="0"/>
        </w:trPr>
        <w:tc>
          <w:tcPr>
            <w:tcW w:w="8000" w:type="dxa"/>
            <w:tcMar>
              <w:left w:w="54" w:type="dxa"/>
            </w:tcMar>
          </w:tcPr>
          <w:p w14:paraId="36591B75" w14:textId="77777777" w:rsidR="007E3281" w:rsidRDefault="00000000">
            <w:r>
              <w:t>HagenHomes Ltd</w:t>
            </w:r>
          </w:p>
        </w:tc>
        <w:tc>
          <w:tcPr>
            <w:tcW w:w="1000" w:type="dxa"/>
            <w:tcMar>
              <w:left w:w="54" w:type="dxa"/>
            </w:tcMar>
          </w:tcPr>
          <w:p w14:paraId="137F262F" w14:textId="77777777" w:rsidR="007E3281" w:rsidRDefault="00000000">
            <w:r>
              <w:t>4.0</w:t>
            </w:r>
          </w:p>
        </w:tc>
      </w:tr>
      <w:tr w:rsidR="007E3281" w14:paraId="7368A58F" w14:textId="77777777" w:rsidTr="007E3281">
        <w:tc>
          <w:tcPr>
            <w:tcW w:w="8000" w:type="dxa"/>
            <w:tcMar>
              <w:left w:w="54" w:type="dxa"/>
            </w:tcMar>
          </w:tcPr>
          <w:p w14:paraId="65CCA142" w14:textId="77777777" w:rsidR="007E3281" w:rsidRDefault="00000000">
            <w:r>
              <w:t>Argus Ltd</w:t>
            </w:r>
          </w:p>
        </w:tc>
        <w:tc>
          <w:tcPr>
            <w:tcW w:w="1000" w:type="dxa"/>
            <w:tcMar>
              <w:left w:w="54" w:type="dxa"/>
            </w:tcMar>
          </w:tcPr>
          <w:p w14:paraId="7653441B" w14:textId="77777777" w:rsidR="007E3281" w:rsidRDefault="00000000">
            <w:r>
              <w:t>1.6</w:t>
            </w:r>
          </w:p>
        </w:tc>
      </w:tr>
    </w:tbl>
    <w:p w14:paraId="10A45291" w14:textId="77777777" w:rsidR="007E3281" w:rsidRDefault="00000000">
      <w:r>
        <w:t xml:space="preserve"> </w:t>
      </w:r>
    </w:p>
    <w:p w14:paraId="0B0042A5" w14:textId="77777777" w:rsidR="007E3281" w:rsidRDefault="00000000">
      <w:r>
        <w:rPr>
          <w:b/>
        </w:rPr>
        <w:t>St. Clare's</w:t>
      </w:r>
      <w:r>
        <w:br/>
        <w:t xml:space="preserve">St. Clare's holds this interest in Great Red Storage REIT through the following paths.         </w:t>
      </w:r>
      <w:r>
        <w:br/>
      </w:r>
      <w:r>
        <w:rPr>
          <w:noProof/>
        </w:rPr>
        <w:drawing>
          <wp:inline distT="0" distB="0" distL="0" distR="0" wp14:anchorId="5E087737" wp14:editId="619C2B5F">
            <wp:extent cx="1200000" cy="3480000"/>
            <wp:effectExtent l="0" t="0" r="0" b="0"/>
            <wp:docPr id="38093211" name="Picture 3809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200000" cy="3480000"/>
                    </a:xfrm>
                    <a:prstGeom prst="rect">
                      <a:avLst/>
                    </a:prstGeom>
                    <a:noFill/>
                    <a:ln>
                      <a:noFill/>
                    </a:ln>
                  </pic:spPr>
                </pic:pic>
              </a:graphicData>
            </a:graphic>
          </wp:inline>
        </w:drawing>
      </w:r>
    </w:p>
    <w:tbl>
      <w:tblPr>
        <w:tblStyle w:val="PlainTable4"/>
        <w:tblW w:w="9000" w:type="dxa"/>
        <w:tblInd w:w="55" w:type="dxa"/>
        <w:tblCellMar>
          <w:top w:w="55" w:type="dxa"/>
          <w:left w:w="54" w:type="dxa"/>
          <w:bottom w:w="55" w:type="dxa"/>
          <w:right w:w="55" w:type="dxa"/>
        </w:tblCellMar>
        <w:tblLook w:val="0420" w:firstRow="1" w:lastRow="0" w:firstColumn="0" w:lastColumn="0" w:noHBand="0" w:noVBand="1"/>
      </w:tblPr>
      <w:tblGrid>
        <w:gridCol w:w="8000"/>
        <w:gridCol w:w="1000"/>
      </w:tblGrid>
      <w:tr w:rsidR="007E3281" w14:paraId="22EDA8C0" w14:textId="77777777" w:rsidTr="007E3281">
        <w:trPr>
          <w:cnfStyle w:val="100000000000" w:firstRow="1" w:lastRow="0" w:firstColumn="0" w:lastColumn="0" w:oddVBand="0" w:evenVBand="0" w:oddHBand="0" w:evenHBand="0" w:firstRowFirstColumn="0" w:firstRowLastColumn="0" w:lastRowFirstColumn="0" w:lastRowLastColumn="0"/>
        </w:trPr>
        <w:tc>
          <w:tcPr>
            <w:tcW w:w="8000" w:type="dxa"/>
            <w:tcMar>
              <w:left w:w="54" w:type="dxa"/>
            </w:tcMar>
          </w:tcPr>
          <w:p w14:paraId="24096FBC" w14:textId="77777777" w:rsidR="007E3281" w:rsidRDefault="00000000">
            <w:r>
              <w:t>Intermediaries</w:t>
            </w:r>
          </w:p>
        </w:tc>
        <w:tc>
          <w:tcPr>
            <w:tcW w:w="1000" w:type="dxa"/>
            <w:tcMar>
              <w:left w:w="54" w:type="dxa"/>
            </w:tcMar>
          </w:tcPr>
          <w:p w14:paraId="19105731" w14:textId="77777777" w:rsidR="007E3281" w:rsidRDefault="00000000">
            <w:r>
              <w:t>Path %</w:t>
            </w:r>
          </w:p>
        </w:tc>
      </w:tr>
      <w:tr w:rsidR="007E3281" w14:paraId="7C1449AD" w14:textId="77777777" w:rsidTr="007E3281">
        <w:trPr>
          <w:cnfStyle w:val="000000100000" w:firstRow="0" w:lastRow="0" w:firstColumn="0" w:lastColumn="0" w:oddVBand="0" w:evenVBand="0" w:oddHBand="1" w:evenHBand="0" w:firstRowFirstColumn="0" w:firstRowLastColumn="0" w:lastRowFirstColumn="0" w:lastRowLastColumn="0"/>
        </w:trPr>
        <w:tc>
          <w:tcPr>
            <w:tcW w:w="8000" w:type="dxa"/>
            <w:tcMar>
              <w:left w:w="54" w:type="dxa"/>
            </w:tcMar>
          </w:tcPr>
          <w:p w14:paraId="126F9F33" w14:textId="77777777" w:rsidR="007E3281" w:rsidRDefault="00000000">
            <w:r>
              <w:t>McFarlands</w:t>
            </w:r>
          </w:p>
        </w:tc>
        <w:tc>
          <w:tcPr>
            <w:tcW w:w="1000" w:type="dxa"/>
            <w:tcMar>
              <w:left w:w="54" w:type="dxa"/>
            </w:tcMar>
          </w:tcPr>
          <w:p w14:paraId="5F3B2C03" w14:textId="77777777" w:rsidR="007E3281" w:rsidRDefault="00000000">
            <w:r>
              <w:t>3.0</w:t>
            </w:r>
          </w:p>
        </w:tc>
      </w:tr>
      <w:tr w:rsidR="007E3281" w14:paraId="00B1BA48" w14:textId="77777777" w:rsidTr="007E3281">
        <w:tc>
          <w:tcPr>
            <w:tcW w:w="8000" w:type="dxa"/>
            <w:tcMar>
              <w:left w:w="54" w:type="dxa"/>
            </w:tcMar>
          </w:tcPr>
          <w:p w14:paraId="315B62D7" w14:textId="77777777" w:rsidR="007E3281" w:rsidRDefault="00000000">
            <w:r>
              <w:t>Castellan Ltd, Dennerco, and HomeWright</w:t>
            </w:r>
          </w:p>
        </w:tc>
        <w:tc>
          <w:tcPr>
            <w:tcW w:w="1000" w:type="dxa"/>
            <w:tcMar>
              <w:left w:w="54" w:type="dxa"/>
            </w:tcMar>
          </w:tcPr>
          <w:p w14:paraId="19EBA8A6" w14:textId="77777777" w:rsidR="007E3281" w:rsidRDefault="00000000">
            <w:r>
              <w:t>0.48</w:t>
            </w:r>
          </w:p>
        </w:tc>
      </w:tr>
    </w:tbl>
    <w:p w14:paraId="3D4404B1" w14:textId="77777777" w:rsidR="007E3281" w:rsidRDefault="00000000">
      <w:r>
        <w:t xml:space="preserve"> </w:t>
      </w:r>
    </w:p>
    <w:p w14:paraId="7574DE67" w14:textId="77777777" w:rsidR="007E3281" w:rsidRDefault="00000000">
      <w:r>
        <w:rPr>
          <w:b/>
        </w:rPr>
        <w:lastRenderedPageBreak/>
        <w:t>Westmind</w:t>
      </w:r>
      <w:r>
        <w:br/>
        <w:t xml:space="preserve">Westmind holds this interest in Great Red Storage REIT through the following path.         </w:t>
      </w:r>
      <w:r>
        <w:br/>
      </w:r>
      <w:r>
        <w:rPr>
          <w:noProof/>
        </w:rPr>
        <w:drawing>
          <wp:inline distT="0" distB="0" distL="0" distR="0" wp14:anchorId="5E087737" wp14:editId="619C2B5F">
            <wp:extent cx="540000" cy="2460000"/>
            <wp:effectExtent l="0" t="0" r="0" b="0"/>
            <wp:docPr id="1445568290" name="Picture 1445568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540000" cy="2460000"/>
                    </a:xfrm>
                    <a:prstGeom prst="rect">
                      <a:avLst/>
                    </a:prstGeom>
                    <a:noFill/>
                    <a:ln>
                      <a:noFill/>
                    </a:ln>
                  </pic:spPr>
                </pic:pic>
              </a:graphicData>
            </a:graphic>
          </wp:inline>
        </w:drawing>
      </w:r>
    </w:p>
    <w:tbl>
      <w:tblPr>
        <w:tblStyle w:val="PlainTable4"/>
        <w:tblW w:w="9000" w:type="dxa"/>
        <w:tblInd w:w="55" w:type="dxa"/>
        <w:tblCellMar>
          <w:top w:w="55" w:type="dxa"/>
          <w:left w:w="54" w:type="dxa"/>
          <w:bottom w:w="55" w:type="dxa"/>
          <w:right w:w="55" w:type="dxa"/>
        </w:tblCellMar>
        <w:tblLook w:val="0420" w:firstRow="1" w:lastRow="0" w:firstColumn="0" w:lastColumn="0" w:noHBand="0" w:noVBand="1"/>
      </w:tblPr>
      <w:tblGrid>
        <w:gridCol w:w="8000"/>
        <w:gridCol w:w="1000"/>
      </w:tblGrid>
      <w:tr w:rsidR="007E3281" w14:paraId="1CC9B55B" w14:textId="77777777" w:rsidTr="007E3281">
        <w:trPr>
          <w:cnfStyle w:val="100000000000" w:firstRow="1" w:lastRow="0" w:firstColumn="0" w:lastColumn="0" w:oddVBand="0" w:evenVBand="0" w:oddHBand="0" w:evenHBand="0" w:firstRowFirstColumn="0" w:firstRowLastColumn="0" w:lastRowFirstColumn="0" w:lastRowLastColumn="0"/>
        </w:trPr>
        <w:tc>
          <w:tcPr>
            <w:tcW w:w="8000" w:type="dxa"/>
            <w:tcMar>
              <w:left w:w="54" w:type="dxa"/>
            </w:tcMar>
          </w:tcPr>
          <w:p w14:paraId="1F851480" w14:textId="77777777" w:rsidR="007E3281" w:rsidRDefault="00000000">
            <w:r>
              <w:t>Intermediaries</w:t>
            </w:r>
          </w:p>
        </w:tc>
        <w:tc>
          <w:tcPr>
            <w:tcW w:w="1000" w:type="dxa"/>
            <w:tcMar>
              <w:left w:w="54" w:type="dxa"/>
            </w:tcMar>
          </w:tcPr>
          <w:p w14:paraId="4F70285F" w14:textId="77777777" w:rsidR="007E3281" w:rsidRDefault="00000000">
            <w:r>
              <w:t>Path %</w:t>
            </w:r>
          </w:p>
        </w:tc>
      </w:tr>
      <w:tr w:rsidR="007E3281" w14:paraId="1A85D19C" w14:textId="77777777" w:rsidTr="007E3281">
        <w:trPr>
          <w:cnfStyle w:val="000000100000" w:firstRow="0" w:lastRow="0" w:firstColumn="0" w:lastColumn="0" w:oddVBand="0" w:evenVBand="0" w:oddHBand="1" w:evenHBand="0" w:firstRowFirstColumn="0" w:firstRowLastColumn="0" w:lastRowFirstColumn="0" w:lastRowLastColumn="0"/>
        </w:trPr>
        <w:tc>
          <w:tcPr>
            <w:tcW w:w="8000" w:type="dxa"/>
            <w:tcMar>
              <w:left w:w="54" w:type="dxa"/>
            </w:tcMar>
          </w:tcPr>
          <w:p w14:paraId="013F2CAB" w14:textId="77777777" w:rsidR="007E3281" w:rsidRDefault="00000000">
            <w:r>
              <w:t>McFarlands</w:t>
            </w:r>
          </w:p>
        </w:tc>
        <w:tc>
          <w:tcPr>
            <w:tcW w:w="1000" w:type="dxa"/>
            <w:tcMar>
              <w:left w:w="54" w:type="dxa"/>
            </w:tcMar>
          </w:tcPr>
          <w:p w14:paraId="6FA14FF8" w14:textId="77777777" w:rsidR="007E3281" w:rsidRDefault="00000000">
            <w:r>
              <w:t>3.0</w:t>
            </w:r>
          </w:p>
        </w:tc>
      </w:tr>
    </w:tbl>
    <w:p w14:paraId="1AC71E13" w14:textId="77777777" w:rsidR="007E3281" w:rsidRDefault="00000000">
      <w:r>
        <w:t xml:space="preserve"> </w:t>
      </w:r>
    </w:p>
    <w:p w14:paraId="63D96E8E" w14:textId="77777777" w:rsidR="007E3281" w:rsidRDefault="00000000">
      <w:r>
        <w:rPr>
          <w:b/>
        </w:rPr>
        <w:t>Garren's Men</w:t>
      </w:r>
      <w:r>
        <w:br/>
        <w:t xml:space="preserve">Garren's Men holds this interest in Great Red Storage REIT through the following paths.         </w:t>
      </w:r>
      <w:r>
        <w:br/>
      </w:r>
      <w:r>
        <w:rPr>
          <w:noProof/>
        </w:rPr>
        <w:drawing>
          <wp:inline distT="0" distB="0" distL="0" distR="0" wp14:anchorId="5E087737" wp14:editId="619C2B5F">
            <wp:extent cx="1200000" cy="2460000"/>
            <wp:effectExtent l="0" t="0" r="0" b="0"/>
            <wp:docPr id="897452257" name="Picture 897452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1200000" cy="2460000"/>
                    </a:xfrm>
                    <a:prstGeom prst="rect">
                      <a:avLst/>
                    </a:prstGeom>
                    <a:noFill/>
                    <a:ln>
                      <a:noFill/>
                    </a:ln>
                  </pic:spPr>
                </pic:pic>
              </a:graphicData>
            </a:graphic>
          </wp:inline>
        </w:drawing>
      </w:r>
    </w:p>
    <w:tbl>
      <w:tblPr>
        <w:tblStyle w:val="PlainTable4"/>
        <w:tblW w:w="9000" w:type="dxa"/>
        <w:tblInd w:w="55" w:type="dxa"/>
        <w:tblCellMar>
          <w:top w:w="55" w:type="dxa"/>
          <w:left w:w="54" w:type="dxa"/>
          <w:bottom w:w="55" w:type="dxa"/>
          <w:right w:w="55" w:type="dxa"/>
        </w:tblCellMar>
        <w:tblLook w:val="0420" w:firstRow="1" w:lastRow="0" w:firstColumn="0" w:lastColumn="0" w:noHBand="0" w:noVBand="1"/>
      </w:tblPr>
      <w:tblGrid>
        <w:gridCol w:w="8000"/>
        <w:gridCol w:w="1000"/>
      </w:tblGrid>
      <w:tr w:rsidR="007E3281" w14:paraId="54874527" w14:textId="77777777" w:rsidTr="007E3281">
        <w:trPr>
          <w:cnfStyle w:val="100000000000" w:firstRow="1" w:lastRow="0" w:firstColumn="0" w:lastColumn="0" w:oddVBand="0" w:evenVBand="0" w:oddHBand="0" w:evenHBand="0" w:firstRowFirstColumn="0" w:firstRowLastColumn="0" w:lastRowFirstColumn="0" w:lastRowLastColumn="0"/>
        </w:trPr>
        <w:tc>
          <w:tcPr>
            <w:tcW w:w="8000" w:type="dxa"/>
            <w:tcMar>
              <w:left w:w="54" w:type="dxa"/>
            </w:tcMar>
          </w:tcPr>
          <w:p w14:paraId="27732B82" w14:textId="77777777" w:rsidR="007E3281" w:rsidRDefault="00000000">
            <w:r>
              <w:t>Intermediaries</w:t>
            </w:r>
          </w:p>
        </w:tc>
        <w:tc>
          <w:tcPr>
            <w:tcW w:w="1000" w:type="dxa"/>
            <w:tcMar>
              <w:left w:w="54" w:type="dxa"/>
            </w:tcMar>
          </w:tcPr>
          <w:p w14:paraId="0858DF9D" w14:textId="77777777" w:rsidR="007E3281" w:rsidRDefault="00000000">
            <w:r>
              <w:t>Path %</w:t>
            </w:r>
          </w:p>
        </w:tc>
      </w:tr>
      <w:tr w:rsidR="007E3281" w14:paraId="4C40BBD7" w14:textId="77777777" w:rsidTr="007E3281">
        <w:trPr>
          <w:cnfStyle w:val="000000100000" w:firstRow="0" w:lastRow="0" w:firstColumn="0" w:lastColumn="0" w:oddVBand="0" w:evenVBand="0" w:oddHBand="1" w:evenHBand="0" w:firstRowFirstColumn="0" w:firstRowLastColumn="0" w:lastRowFirstColumn="0" w:lastRowLastColumn="0"/>
        </w:trPr>
        <w:tc>
          <w:tcPr>
            <w:tcW w:w="8000" w:type="dxa"/>
            <w:tcMar>
              <w:left w:w="54" w:type="dxa"/>
            </w:tcMar>
          </w:tcPr>
          <w:p w14:paraId="6474CF12" w14:textId="77777777" w:rsidR="007E3281" w:rsidRDefault="00000000">
            <w:r>
              <w:t>HomeWright</w:t>
            </w:r>
          </w:p>
        </w:tc>
        <w:tc>
          <w:tcPr>
            <w:tcW w:w="1000" w:type="dxa"/>
            <w:tcMar>
              <w:left w:w="54" w:type="dxa"/>
            </w:tcMar>
          </w:tcPr>
          <w:p w14:paraId="7038C093" w14:textId="77777777" w:rsidR="007E3281" w:rsidRDefault="00000000">
            <w:r>
              <w:t>4.0</w:t>
            </w:r>
          </w:p>
        </w:tc>
      </w:tr>
      <w:tr w:rsidR="007E3281" w14:paraId="0EE2DD94" w14:textId="77777777" w:rsidTr="007E3281">
        <w:tc>
          <w:tcPr>
            <w:tcW w:w="8000" w:type="dxa"/>
            <w:tcMar>
              <w:left w:w="54" w:type="dxa"/>
            </w:tcMar>
          </w:tcPr>
          <w:p w14:paraId="6A730B6F" w14:textId="77777777" w:rsidR="007E3281" w:rsidRDefault="00000000">
            <w:r>
              <w:t>Argus Ltd</w:t>
            </w:r>
          </w:p>
        </w:tc>
        <w:tc>
          <w:tcPr>
            <w:tcW w:w="1000" w:type="dxa"/>
            <w:tcMar>
              <w:left w:w="54" w:type="dxa"/>
            </w:tcMar>
          </w:tcPr>
          <w:p w14:paraId="5A8A837B" w14:textId="77777777" w:rsidR="007E3281" w:rsidRDefault="00000000">
            <w:r>
              <w:t>1.6</w:t>
            </w:r>
          </w:p>
        </w:tc>
      </w:tr>
    </w:tbl>
    <w:p w14:paraId="305B2CB7" w14:textId="77777777" w:rsidR="007E3281" w:rsidRDefault="00000000">
      <w:r>
        <w:t xml:space="preserve"> </w:t>
      </w:r>
    </w:p>
    <w:p w14:paraId="34CF39EE" w14:textId="77777777" w:rsidR="007E3281" w:rsidRDefault="00000000">
      <w:r>
        <w:rPr>
          <w:b/>
        </w:rPr>
        <w:lastRenderedPageBreak/>
        <w:t>Herringside Carers</w:t>
      </w:r>
      <w:r>
        <w:br/>
        <w:t xml:space="preserve">Herringside Carers holds this interest in Great Red Storage REIT through the following paths.         </w:t>
      </w:r>
      <w:r>
        <w:br/>
      </w:r>
      <w:r>
        <w:rPr>
          <w:noProof/>
        </w:rPr>
        <w:drawing>
          <wp:inline distT="0" distB="0" distL="0" distR="0" wp14:anchorId="5E087737" wp14:editId="619C2B5F">
            <wp:extent cx="1200000" cy="3480000"/>
            <wp:effectExtent l="0" t="0" r="0" b="0"/>
            <wp:docPr id="1508779305" name="Picture 1508779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1200000" cy="3480000"/>
                    </a:xfrm>
                    <a:prstGeom prst="rect">
                      <a:avLst/>
                    </a:prstGeom>
                    <a:noFill/>
                    <a:ln>
                      <a:noFill/>
                    </a:ln>
                  </pic:spPr>
                </pic:pic>
              </a:graphicData>
            </a:graphic>
          </wp:inline>
        </w:drawing>
      </w:r>
    </w:p>
    <w:tbl>
      <w:tblPr>
        <w:tblStyle w:val="PlainTable4"/>
        <w:tblW w:w="9000" w:type="dxa"/>
        <w:tblInd w:w="55" w:type="dxa"/>
        <w:tblCellMar>
          <w:top w:w="55" w:type="dxa"/>
          <w:left w:w="54" w:type="dxa"/>
          <w:bottom w:w="55" w:type="dxa"/>
          <w:right w:w="55" w:type="dxa"/>
        </w:tblCellMar>
        <w:tblLook w:val="0420" w:firstRow="1" w:lastRow="0" w:firstColumn="0" w:lastColumn="0" w:noHBand="0" w:noVBand="1"/>
      </w:tblPr>
      <w:tblGrid>
        <w:gridCol w:w="8000"/>
        <w:gridCol w:w="1000"/>
      </w:tblGrid>
      <w:tr w:rsidR="007E3281" w14:paraId="5A3C807E" w14:textId="77777777" w:rsidTr="007E3281">
        <w:trPr>
          <w:cnfStyle w:val="100000000000" w:firstRow="1" w:lastRow="0" w:firstColumn="0" w:lastColumn="0" w:oddVBand="0" w:evenVBand="0" w:oddHBand="0" w:evenHBand="0" w:firstRowFirstColumn="0" w:firstRowLastColumn="0" w:lastRowFirstColumn="0" w:lastRowLastColumn="0"/>
        </w:trPr>
        <w:tc>
          <w:tcPr>
            <w:tcW w:w="8000" w:type="dxa"/>
            <w:tcMar>
              <w:left w:w="54" w:type="dxa"/>
            </w:tcMar>
          </w:tcPr>
          <w:p w14:paraId="0CEE23F3" w14:textId="77777777" w:rsidR="007E3281" w:rsidRDefault="00000000">
            <w:r>
              <w:t>Intermediaries</w:t>
            </w:r>
          </w:p>
        </w:tc>
        <w:tc>
          <w:tcPr>
            <w:tcW w:w="1000" w:type="dxa"/>
            <w:tcMar>
              <w:left w:w="54" w:type="dxa"/>
            </w:tcMar>
          </w:tcPr>
          <w:p w14:paraId="26E5D581" w14:textId="77777777" w:rsidR="007E3281" w:rsidRDefault="00000000">
            <w:r>
              <w:t>Path %</w:t>
            </w:r>
          </w:p>
        </w:tc>
      </w:tr>
      <w:tr w:rsidR="007E3281" w14:paraId="2D7910F5" w14:textId="77777777" w:rsidTr="007E3281">
        <w:trPr>
          <w:cnfStyle w:val="000000100000" w:firstRow="0" w:lastRow="0" w:firstColumn="0" w:lastColumn="0" w:oddVBand="0" w:evenVBand="0" w:oddHBand="1" w:evenHBand="0" w:firstRowFirstColumn="0" w:firstRowLastColumn="0" w:lastRowFirstColumn="0" w:lastRowLastColumn="0"/>
        </w:trPr>
        <w:tc>
          <w:tcPr>
            <w:tcW w:w="8000" w:type="dxa"/>
            <w:tcMar>
              <w:left w:w="54" w:type="dxa"/>
            </w:tcMar>
          </w:tcPr>
          <w:p w14:paraId="5E1A3850" w14:textId="77777777" w:rsidR="007E3281" w:rsidRDefault="00000000">
            <w:r>
              <w:t>Argus Ltd</w:t>
            </w:r>
          </w:p>
        </w:tc>
        <w:tc>
          <w:tcPr>
            <w:tcW w:w="1000" w:type="dxa"/>
            <w:tcMar>
              <w:left w:w="54" w:type="dxa"/>
            </w:tcMar>
          </w:tcPr>
          <w:p w14:paraId="2EEF4D66" w14:textId="77777777" w:rsidR="007E3281" w:rsidRDefault="00000000">
            <w:r>
              <w:t>1.6</w:t>
            </w:r>
          </w:p>
        </w:tc>
      </w:tr>
      <w:tr w:rsidR="007E3281" w14:paraId="2F8EF178" w14:textId="77777777" w:rsidTr="007E3281">
        <w:tc>
          <w:tcPr>
            <w:tcW w:w="8000" w:type="dxa"/>
            <w:tcMar>
              <w:left w:w="54" w:type="dxa"/>
            </w:tcMar>
          </w:tcPr>
          <w:p w14:paraId="188C44BF" w14:textId="77777777" w:rsidR="007E3281" w:rsidRDefault="00000000">
            <w:r>
              <w:t>Castellan Ltd, Dennerco, and HomeWright</w:t>
            </w:r>
          </w:p>
        </w:tc>
        <w:tc>
          <w:tcPr>
            <w:tcW w:w="1000" w:type="dxa"/>
            <w:tcMar>
              <w:left w:w="54" w:type="dxa"/>
            </w:tcMar>
          </w:tcPr>
          <w:p w14:paraId="583620A3" w14:textId="77777777" w:rsidR="007E3281" w:rsidRDefault="00000000">
            <w:r>
              <w:t>0.56</w:t>
            </w:r>
          </w:p>
        </w:tc>
      </w:tr>
    </w:tbl>
    <w:p w14:paraId="19D263C9" w14:textId="77777777" w:rsidR="007E3281" w:rsidRDefault="00000000">
      <w:r>
        <w:t xml:space="preserve"> </w:t>
      </w:r>
    </w:p>
    <w:p w14:paraId="374ACBAB" w14:textId="77777777" w:rsidR="007E3281" w:rsidRDefault="00000000">
      <w:r>
        <w:rPr>
          <w:b/>
        </w:rPr>
        <w:t>The LD Foundation</w:t>
      </w:r>
      <w:r>
        <w:br/>
        <w:t xml:space="preserve">The LD Foundation holds this interest in Great Red Storage REIT through the following paths.         </w:t>
      </w:r>
      <w:r>
        <w:br/>
      </w:r>
      <w:r>
        <w:rPr>
          <w:noProof/>
        </w:rPr>
        <w:drawing>
          <wp:inline distT="0" distB="0" distL="0" distR="0" wp14:anchorId="5E087737" wp14:editId="619C2B5F">
            <wp:extent cx="1200000" cy="3480000"/>
            <wp:effectExtent l="0" t="0" r="0" b="0"/>
            <wp:docPr id="1036477028" name="Picture 1036477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1200000" cy="3480000"/>
                    </a:xfrm>
                    <a:prstGeom prst="rect">
                      <a:avLst/>
                    </a:prstGeom>
                    <a:noFill/>
                    <a:ln>
                      <a:noFill/>
                    </a:ln>
                  </pic:spPr>
                </pic:pic>
              </a:graphicData>
            </a:graphic>
          </wp:inline>
        </w:drawing>
      </w:r>
    </w:p>
    <w:tbl>
      <w:tblPr>
        <w:tblStyle w:val="PlainTable4"/>
        <w:tblW w:w="9000" w:type="dxa"/>
        <w:tblInd w:w="55" w:type="dxa"/>
        <w:tblCellMar>
          <w:top w:w="55" w:type="dxa"/>
          <w:left w:w="54" w:type="dxa"/>
          <w:bottom w:w="55" w:type="dxa"/>
          <w:right w:w="55" w:type="dxa"/>
        </w:tblCellMar>
        <w:tblLook w:val="0420" w:firstRow="1" w:lastRow="0" w:firstColumn="0" w:lastColumn="0" w:noHBand="0" w:noVBand="1"/>
      </w:tblPr>
      <w:tblGrid>
        <w:gridCol w:w="8000"/>
        <w:gridCol w:w="1000"/>
      </w:tblGrid>
      <w:tr w:rsidR="007E3281" w14:paraId="3F6078F6" w14:textId="77777777" w:rsidTr="007E3281">
        <w:trPr>
          <w:cnfStyle w:val="100000000000" w:firstRow="1" w:lastRow="0" w:firstColumn="0" w:lastColumn="0" w:oddVBand="0" w:evenVBand="0" w:oddHBand="0" w:evenHBand="0" w:firstRowFirstColumn="0" w:firstRowLastColumn="0" w:lastRowFirstColumn="0" w:lastRowLastColumn="0"/>
        </w:trPr>
        <w:tc>
          <w:tcPr>
            <w:tcW w:w="8000" w:type="dxa"/>
            <w:tcMar>
              <w:left w:w="54" w:type="dxa"/>
            </w:tcMar>
          </w:tcPr>
          <w:p w14:paraId="4B743B0F" w14:textId="77777777" w:rsidR="007E3281" w:rsidRDefault="00000000">
            <w:r>
              <w:lastRenderedPageBreak/>
              <w:t>Intermediaries</w:t>
            </w:r>
          </w:p>
        </w:tc>
        <w:tc>
          <w:tcPr>
            <w:tcW w:w="1000" w:type="dxa"/>
            <w:tcMar>
              <w:left w:w="54" w:type="dxa"/>
            </w:tcMar>
          </w:tcPr>
          <w:p w14:paraId="450A836B" w14:textId="77777777" w:rsidR="007E3281" w:rsidRDefault="00000000">
            <w:r>
              <w:t>Path %</w:t>
            </w:r>
          </w:p>
        </w:tc>
      </w:tr>
      <w:tr w:rsidR="007E3281" w14:paraId="2A2CAA34" w14:textId="77777777" w:rsidTr="007E3281">
        <w:trPr>
          <w:cnfStyle w:val="000000100000" w:firstRow="0" w:lastRow="0" w:firstColumn="0" w:lastColumn="0" w:oddVBand="0" w:evenVBand="0" w:oddHBand="1" w:evenHBand="0" w:firstRowFirstColumn="0" w:firstRowLastColumn="0" w:lastRowFirstColumn="0" w:lastRowLastColumn="0"/>
        </w:trPr>
        <w:tc>
          <w:tcPr>
            <w:tcW w:w="8000" w:type="dxa"/>
            <w:tcMar>
              <w:left w:w="54" w:type="dxa"/>
            </w:tcMar>
          </w:tcPr>
          <w:p w14:paraId="730D4E14" w14:textId="77777777" w:rsidR="007E3281" w:rsidRDefault="00000000">
            <w:r>
              <w:t>Portcullis Incorporated and HagenHomes Ltd</w:t>
            </w:r>
          </w:p>
        </w:tc>
        <w:tc>
          <w:tcPr>
            <w:tcW w:w="1000" w:type="dxa"/>
            <w:tcMar>
              <w:left w:w="54" w:type="dxa"/>
            </w:tcMar>
          </w:tcPr>
          <w:p w14:paraId="607957DD" w14:textId="77777777" w:rsidR="007E3281" w:rsidRDefault="00000000">
            <w:r>
              <w:t>1.6</w:t>
            </w:r>
          </w:p>
        </w:tc>
      </w:tr>
      <w:tr w:rsidR="007E3281" w14:paraId="372D99AE" w14:textId="77777777" w:rsidTr="007E3281">
        <w:tc>
          <w:tcPr>
            <w:tcW w:w="8000" w:type="dxa"/>
            <w:tcMar>
              <w:left w:w="54" w:type="dxa"/>
            </w:tcMar>
          </w:tcPr>
          <w:p w14:paraId="0E8A5C78" w14:textId="77777777" w:rsidR="007E3281" w:rsidRDefault="00000000">
            <w:r>
              <w:t>Portcullis Incorporated and Barretts Ltd</w:t>
            </w:r>
          </w:p>
        </w:tc>
        <w:tc>
          <w:tcPr>
            <w:tcW w:w="1000" w:type="dxa"/>
            <w:tcMar>
              <w:left w:w="54" w:type="dxa"/>
            </w:tcMar>
          </w:tcPr>
          <w:p w14:paraId="6D0A1752" w14:textId="77777777" w:rsidR="007E3281" w:rsidRDefault="00000000">
            <w:r>
              <w:t>1.12</w:t>
            </w:r>
          </w:p>
        </w:tc>
      </w:tr>
    </w:tbl>
    <w:p w14:paraId="6B6D6979" w14:textId="77777777" w:rsidR="007E3281" w:rsidRDefault="00000000">
      <w:r>
        <w:t xml:space="preserve"> </w:t>
      </w:r>
    </w:p>
    <w:p w14:paraId="5F7428D0" w14:textId="77777777" w:rsidR="007E3281" w:rsidRDefault="00000000">
      <w:r>
        <w:rPr>
          <w:b/>
        </w:rPr>
        <w:t>Barron HomeHelp</w:t>
      </w:r>
      <w:r>
        <w:br/>
        <w:t xml:space="preserve">Barron HomeHelp holds this interest in Great Red Storage REIT through the following paths.         </w:t>
      </w:r>
      <w:r>
        <w:br/>
      </w:r>
      <w:r>
        <w:rPr>
          <w:noProof/>
        </w:rPr>
        <w:drawing>
          <wp:inline distT="0" distB="0" distL="0" distR="0" wp14:anchorId="5E087737" wp14:editId="619C2B5F">
            <wp:extent cx="1200000" cy="3480000"/>
            <wp:effectExtent l="0" t="0" r="0" b="0"/>
            <wp:docPr id="1568509429" name="Picture 1568509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1200000" cy="3480000"/>
                    </a:xfrm>
                    <a:prstGeom prst="rect">
                      <a:avLst/>
                    </a:prstGeom>
                    <a:noFill/>
                    <a:ln>
                      <a:noFill/>
                    </a:ln>
                  </pic:spPr>
                </pic:pic>
              </a:graphicData>
            </a:graphic>
          </wp:inline>
        </w:drawing>
      </w:r>
    </w:p>
    <w:tbl>
      <w:tblPr>
        <w:tblStyle w:val="PlainTable4"/>
        <w:tblW w:w="9000" w:type="dxa"/>
        <w:tblInd w:w="55" w:type="dxa"/>
        <w:tblCellMar>
          <w:top w:w="55" w:type="dxa"/>
          <w:left w:w="54" w:type="dxa"/>
          <w:bottom w:w="55" w:type="dxa"/>
          <w:right w:w="55" w:type="dxa"/>
        </w:tblCellMar>
        <w:tblLook w:val="0420" w:firstRow="1" w:lastRow="0" w:firstColumn="0" w:lastColumn="0" w:noHBand="0" w:noVBand="1"/>
      </w:tblPr>
      <w:tblGrid>
        <w:gridCol w:w="8000"/>
        <w:gridCol w:w="1000"/>
      </w:tblGrid>
      <w:tr w:rsidR="007E3281" w14:paraId="42A79910" w14:textId="77777777" w:rsidTr="007E3281">
        <w:trPr>
          <w:cnfStyle w:val="100000000000" w:firstRow="1" w:lastRow="0" w:firstColumn="0" w:lastColumn="0" w:oddVBand="0" w:evenVBand="0" w:oddHBand="0" w:evenHBand="0" w:firstRowFirstColumn="0" w:firstRowLastColumn="0" w:lastRowFirstColumn="0" w:lastRowLastColumn="0"/>
        </w:trPr>
        <w:tc>
          <w:tcPr>
            <w:tcW w:w="8000" w:type="dxa"/>
            <w:tcMar>
              <w:left w:w="54" w:type="dxa"/>
            </w:tcMar>
          </w:tcPr>
          <w:p w14:paraId="064E9619" w14:textId="77777777" w:rsidR="007E3281" w:rsidRDefault="00000000">
            <w:r>
              <w:t>Intermediaries</w:t>
            </w:r>
          </w:p>
        </w:tc>
        <w:tc>
          <w:tcPr>
            <w:tcW w:w="1000" w:type="dxa"/>
            <w:tcMar>
              <w:left w:w="54" w:type="dxa"/>
            </w:tcMar>
          </w:tcPr>
          <w:p w14:paraId="0FE0EB17" w14:textId="77777777" w:rsidR="007E3281" w:rsidRDefault="00000000">
            <w:r>
              <w:t>Path %</w:t>
            </w:r>
          </w:p>
        </w:tc>
      </w:tr>
      <w:tr w:rsidR="007E3281" w14:paraId="7544D281" w14:textId="77777777" w:rsidTr="007E3281">
        <w:trPr>
          <w:cnfStyle w:val="000000100000" w:firstRow="0" w:lastRow="0" w:firstColumn="0" w:lastColumn="0" w:oddVBand="0" w:evenVBand="0" w:oddHBand="1" w:evenHBand="0" w:firstRowFirstColumn="0" w:firstRowLastColumn="0" w:lastRowFirstColumn="0" w:lastRowLastColumn="0"/>
        </w:trPr>
        <w:tc>
          <w:tcPr>
            <w:tcW w:w="8000" w:type="dxa"/>
            <w:tcMar>
              <w:left w:w="54" w:type="dxa"/>
            </w:tcMar>
          </w:tcPr>
          <w:p w14:paraId="32A7CE22" w14:textId="77777777" w:rsidR="007E3281" w:rsidRDefault="00000000">
            <w:r>
              <w:t>Portcullis Incorporated and HagenHomes Ltd</w:t>
            </w:r>
          </w:p>
        </w:tc>
        <w:tc>
          <w:tcPr>
            <w:tcW w:w="1000" w:type="dxa"/>
            <w:tcMar>
              <w:left w:w="54" w:type="dxa"/>
            </w:tcMar>
          </w:tcPr>
          <w:p w14:paraId="6A9BC797" w14:textId="77777777" w:rsidR="007E3281" w:rsidRDefault="00000000">
            <w:r>
              <w:t>1.4</w:t>
            </w:r>
          </w:p>
        </w:tc>
      </w:tr>
      <w:tr w:rsidR="007E3281" w14:paraId="58AA9AB2" w14:textId="77777777" w:rsidTr="007E3281">
        <w:tc>
          <w:tcPr>
            <w:tcW w:w="8000" w:type="dxa"/>
            <w:tcMar>
              <w:left w:w="54" w:type="dxa"/>
            </w:tcMar>
          </w:tcPr>
          <w:p w14:paraId="6C4C9938" w14:textId="77777777" w:rsidR="007E3281" w:rsidRDefault="00000000">
            <w:r>
              <w:t>Portcullis Incorporated and Barretts Ltd</w:t>
            </w:r>
          </w:p>
        </w:tc>
        <w:tc>
          <w:tcPr>
            <w:tcW w:w="1000" w:type="dxa"/>
            <w:tcMar>
              <w:left w:w="54" w:type="dxa"/>
            </w:tcMar>
          </w:tcPr>
          <w:p w14:paraId="519EEB02" w14:textId="77777777" w:rsidR="007E3281" w:rsidRDefault="00000000">
            <w:r>
              <w:t>0.98</w:t>
            </w:r>
          </w:p>
        </w:tc>
      </w:tr>
    </w:tbl>
    <w:p w14:paraId="23FD78E1" w14:textId="77777777" w:rsidR="007E3281" w:rsidRDefault="00000000">
      <w:r>
        <w:t xml:space="preserve"> </w:t>
      </w:r>
    </w:p>
    <w:p w14:paraId="4E131DE3" w14:textId="77777777" w:rsidR="007E3281" w:rsidRDefault="00000000">
      <w:r>
        <w:rPr>
          <w:b/>
        </w:rPr>
        <w:lastRenderedPageBreak/>
        <w:t>Williams Hearts</w:t>
      </w:r>
      <w:r>
        <w:br/>
        <w:t xml:space="preserve">Williams Hearts holds this interest in Great Red Storage REIT through the following path.         </w:t>
      </w:r>
      <w:r>
        <w:br/>
      </w:r>
      <w:r>
        <w:rPr>
          <w:noProof/>
        </w:rPr>
        <w:drawing>
          <wp:inline distT="0" distB="0" distL="0" distR="0" wp14:anchorId="5E087737" wp14:editId="619C2B5F">
            <wp:extent cx="540000" cy="3480000"/>
            <wp:effectExtent l="0" t="0" r="0" b="0"/>
            <wp:docPr id="117339260" name="Picture 117339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540000" cy="3480000"/>
                    </a:xfrm>
                    <a:prstGeom prst="rect">
                      <a:avLst/>
                    </a:prstGeom>
                    <a:noFill/>
                    <a:ln>
                      <a:noFill/>
                    </a:ln>
                  </pic:spPr>
                </pic:pic>
              </a:graphicData>
            </a:graphic>
          </wp:inline>
        </w:drawing>
      </w:r>
    </w:p>
    <w:tbl>
      <w:tblPr>
        <w:tblStyle w:val="PlainTable4"/>
        <w:tblW w:w="9000" w:type="dxa"/>
        <w:tblInd w:w="55" w:type="dxa"/>
        <w:tblCellMar>
          <w:top w:w="55" w:type="dxa"/>
          <w:left w:w="54" w:type="dxa"/>
          <w:bottom w:w="55" w:type="dxa"/>
          <w:right w:w="55" w:type="dxa"/>
        </w:tblCellMar>
        <w:tblLook w:val="0420" w:firstRow="1" w:lastRow="0" w:firstColumn="0" w:lastColumn="0" w:noHBand="0" w:noVBand="1"/>
      </w:tblPr>
      <w:tblGrid>
        <w:gridCol w:w="8000"/>
        <w:gridCol w:w="1000"/>
      </w:tblGrid>
      <w:tr w:rsidR="007E3281" w14:paraId="0783CBDD" w14:textId="77777777" w:rsidTr="007E3281">
        <w:trPr>
          <w:cnfStyle w:val="100000000000" w:firstRow="1" w:lastRow="0" w:firstColumn="0" w:lastColumn="0" w:oddVBand="0" w:evenVBand="0" w:oddHBand="0" w:evenHBand="0" w:firstRowFirstColumn="0" w:firstRowLastColumn="0" w:lastRowFirstColumn="0" w:lastRowLastColumn="0"/>
        </w:trPr>
        <w:tc>
          <w:tcPr>
            <w:tcW w:w="8000" w:type="dxa"/>
            <w:tcMar>
              <w:left w:w="54" w:type="dxa"/>
            </w:tcMar>
          </w:tcPr>
          <w:p w14:paraId="4E6E789D" w14:textId="77777777" w:rsidR="007E3281" w:rsidRDefault="00000000">
            <w:r>
              <w:t>Intermediaries</w:t>
            </w:r>
          </w:p>
        </w:tc>
        <w:tc>
          <w:tcPr>
            <w:tcW w:w="1000" w:type="dxa"/>
            <w:tcMar>
              <w:left w:w="54" w:type="dxa"/>
            </w:tcMar>
          </w:tcPr>
          <w:p w14:paraId="7F15EF21" w14:textId="77777777" w:rsidR="007E3281" w:rsidRDefault="00000000">
            <w:r>
              <w:t>Path %</w:t>
            </w:r>
          </w:p>
        </w:tc>
      </w:tr>
      <w:tr w:rsidR="007E3281" w14:paraId="66B93F9A" w14:textId="77777777" w:rsidTr="007E3281">
        <w:trPr>
          <w:cnfStyle w:val="000000100000" w:firstRow="0" w:lastRow="0" w:firstColumn="0" w:lastColumn="0" w:oddVBand="0" w:evenVBand="0" w:oddHBand="1" w:evenHBand="0" w:firstRowFirstColumn="0" w:firstRowLastColumn="0" w:lastRowFirstColumn="0" w:lastRowLastColumn="0"/>
        </w:trPr>
        <w:tc>
          <w:tcPr>
            <w:tcW w:w="8000" w:type="dxa"/>
            <w:tcMar>
              <w:left w:w="54" w:type="dxa"/>
            </w:tcMar>
          </w:tcPr>
          <w:p w14:paraId="66308EF6" w14:textId="77777777" w:rsidR="007E3281" w:rsidRDefault="00000000">
            <w:r>
              <w:t>Dennerco and HomeWright</w:t>
            </w:r>
          </w:p>
        </w:tc>
        <w:tc>
          <w:tcPr>
            <w:tcW w:w="1000" w:type="dxa"/>
            <w:tcMar>
              <w:left w:w="54" w:type="dxa"/>
            </w:tcMar>
          </w:tcPr>
          <w:p w14:paraId="6FE95D9D" w14:textId="77777777" w:rsidR="007E3281" w:rsidRDefault="00000000">
            <w:r>
              <w:t>1.6</w:t>
            </w:r>
          </w:p>
        </w:tc>
      </w:tr>
    </w:tbl>
    <w:p w14:paraId="6BC9E29D" w14:textId="77777777" w:rsidR="007E3281" w:rsidRDefault="00000000">
      <w:r>
        <w:t xml:space="preserve"> </w:t>
      </w:r>
    </w:p>
    <w:p w14:paraId="3B07A1EA" w14:textId="77777777" w:rsidR="007E3281" w:rsidRDefault="00000000">
      <w:r>
        <w:rPr>
          <w:b/>
        </w:rPr>
        <w:t>King Unit Trust</w:t>
      </w:r>
      <w:r>
        <w:br/>
        <w:t xml:space="preserve">King Unit Trust holds this interest in Great Red Storage REIT through the following path.         </w:t>
      </w:r>
      <w:r>
        <w:br/>
      </w:r>
      <w:r>
        <w:rPr>
          <w:noProof/>
        </w:rPr>
        <w:drawing>
          <wp:inline distT="0" distB="0" distL="0" distR="0" wp14:anchorId="5E087737" wp14:editId="619C2B5F">
            <wp:extent cx="540000" cy="3480000"/>
            <wp:effectExtent l="0" t="0" r="0" b="0"/>
            <wp:docPr id="513959312" name="Picture 51395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540000" cy="3480000"/>
                    </a:xfrm>
                    <a:prstGeom prst="rect">
                      <a:avLst/>
                    </a:prstGeom>
                    <a:noFill/>
                    <a:ln>
                      <a:noFill/>
                    </a:ln>
                  </pic:spPr>
                </pic:pic>
              </a:graphicData>
            </a:graphic>
          </wp:inline>
        </w:drawing>
      </w:r>
    </w:p>
    <w:tbl>
      <w:tblPr>
        <w:tblStyle w:val="PlainTable4"/>
        <w:tblW w:w="9000" w:type="dxa"/>
        <w:tblInd w:w="55" w:type="dxa"/>
        <w:tblCellMar>
          <w:top w:w="55" w:type="dxa"/>
          <w:left w:w="54" w:type="dxa"/>
          <w:bottom w:w="55" w:type="dxa"/>
          <w:right w:w="55" w:type="dxa"/>
        </w:tblCellMar>
        <w:tblLook w:val="0420" w:firstRow="1" w:lastRow="0" w:firstColumn="0" w:lastColumn="0" w:noHBand="0" w:noVBand="1"/>
      </w:tblPr>
      <w:tblGrid>
        <w:gridCol w:w="8000"/>
        <w:gridCol w:w="1000"/>
      </w:tblGrid>
      <w:tr w:rsidR="007E3281" w14:paraId="5240DB9E" w14:textId="77777777" w:rsidTr="007E3281">
        <w:trPr>
          <w:cnfStyle w:val="100000000000" w:firstRow="1" w:lastRow="0" w:firstColumn="0" w:lastColumn="0" w:oddVBand="0" w:evenVBand="0" w:oddHBand="0" w:evenHBand="0" w:firstRowFirstColumn="0" w:firstRowLastColumn="0" w:lastRowFirstColumn="0" w:lastRowLastColumn="0"/>
        </w:trPr>
        <w:tc>
          <w:tcPr>
            <w:tcW w:w="8000" w:type="dxa"/>
            <w:tcMar>
              <w:left w:w="54" w:type="dxa"/>
            </w:tcMar>
          </w:tcPr>
          <w:p w14:paraId="2EDB51AB" w14:textId="77777777" w:rsidR="007E3281" w:rsidRDefault="00000000">
            <w:r>
              <w:lastRenderedPageBreak/>
              <w:t>Intermediaries</w:t>
            </w:r>
          </w:p>
        </w:tc>
        <w:tc>
          <w:tcPr>
            <w:tcW w:w="1000" w:type="dxa"/>
            <w:tcMar>
              <w:left w:w="54" w:type="dxa"/>
            </w:tcMar>
          </w:tcPr>
          <w:p w14:paraId="2ED8E7C9" w14:textId="77777777" w:rsidR="007E3281" w:rsidRDefault="00000000">
            <w:r>
              <w:t>Path %</w:t>
            </w:r>
          </w:p>
        </w:tc>
      </w:tr>
      <w:tr w:rsidR="007E3281" w14:paraId="56FF1897" w14:textId="77777777" w:rsidTr="007E3281">
        <w:trPr>
          <w:cnfStyle w:val="000000100000" w:firstRow="0" w:lastRow="0" w:firstColumn="0" w:lastColumn="0" w:oddVBand="0" w:evenVBand="0" w:oddHBand="1" w:evenHBand="0" w:firstRowFirstColumn="0" w:firstRowLastColumn="0" w:lastRowFirstColumn="0" w:lastRowLastColumn="0"/>
        </w:trPr>
        <w:tc>
          <w:tcPr>
            <w:tcW w:w="8000" w:type="dxa"/>
            <w:tcMar>
              <w:left w:w="54" w:type="dxa"/>
            </w:tcMar>
          </w:tcPr>
          <w:p w14:paraId="1D360ED2" w14:textId="77777777" w:rsidR="007E3281" w:rsidRDefault="00000000">
            <w:r>
              <w:t>Dennerco and HomeWright</w:t>
            </w:r>
          </w:p>
        </w:tc>
        <w:tc>
          <w:tcPr>
            <w:tcW w:w="1000" w:type="dxa"/>
            <w:tcMar>
              <w:left w:w="54" w:type="dxa"/>
            </w:tcMar>
          </w:tcPr>
          <w:p w14:paraId="3DE360A3" w14:textId="77777777" w:rsidR="007E3281" w:rsidRDefault="00000000">
            <w:r>
              <w:t>0.8</w:t>
            </w:r>
          </w:p>
        </w:tc>
      </w:tr>
    </w:tbl>
    <w:p w14:paraId="135F4EB9" w14:textId="77777777" w:rsidR="007E3281" w:rsidRDefault="00000000">
      <w:r>
        <w:t xml:space="preserve"> </w:t>
      </w:r>
    </w:p>
    <w:p w14:paraId="4A5BB7F8" w14:textId="77777777" w:rsidR="007E3281" w:rsidRDefault="00000000">
      <w:pPr>
        <w:pStyle w:val="Heading1"/>
        <w:pageBreakBefore/>
        <w:spacing w:after="120"/>
      </w:pPr>
      <w:r>
        <w:lastRenderedPageBreak/>
        <w:t>Appendix 1D: Closed company analysis</w:t>
      </w:r>
    </w:p>
    <w:p w14:paraId="3BAD77BE" w14:textId="77777777" w:rsidR="007E3281" w:rsidRDefault="00000000">
      <w:pPr>
        <w:pStyle w:val="Heading2"/>
        <w:spacing w:before="240" w:after="120"/>
      </w:pPr>
      <w:r>
        <w:t xml:space="preserve">Involved parties </w:t>
      </w:r>
    </w:p>
    <w:p w14:paraId="08D774EA" w14:textId="77777777" w:rsidR="007E3281" w:rsidRDefault="00000000">
      <w:r>
        <w:t>The table below records all parties involved with Great Red Storage REIT, which close company tests (if any) they are relevant to, and whether they are also a director</w:t>
      </w:r>
      <w:r>
        <w:rPr>
          <w:rStyle w:val="FootnoteReference"/>
        </w:rPr>
        <w:footnoteReference w:id="25"/>
      </w:r>
      <w:r>
        <w:t xml:space="preserve"> or lender.</w:t>
      </w:r>
      <w:r>
        <w:rPr>
          <w:rStyle w:val="FootnoteReference"/>
        </w:rPr>
        <w:footnoteReference w:id="26"/>
      </w:r>
      <w:r>
        <w:t xml:space="preserve"> It also identifies who their statutory associates are.</w:t>
      </w:r>
      <w:r>
        <w:rPr>
          <w:rStyle w:val="FootnoteReference"/>
        </w:rPr>
        <w:footnoteReference w:id="27"/>
      </w:r>
    </w:p>
    <w:tbl>
      <w:tblPr>
        <w:tblStyle w:val="PlainTable4"/>
        <w:tblW w:w="9000" w:type="dxa"/>
        <w:tblInd w:w="55" w:type="dxa"/>
        <w:tblCellMar>
          <w:top w:w="55" w:type="dxa"/>
          <w:left w:w="54" w:type="dxa"/>
          <w:bottom w:w="55" w:type="dxa"/>
          <w:right w:w="55" w:type="dxa"/>
        </w:tblCellMar>
        <w:tblLook w:val="0420" w:firstRow="1" w:lastRow="0" w:firstColumn="0" w:lastColumn="0" w:noHBand="0" w:noVBand="1"/>
      </w:tblPr>
      <w:tblGrid>
        <w:gridCol w:w="2747"/>
        <w:gridCol w:w="1146"/>
        <w:gridCol w:w="994"/>
        <w:gridCol w:w="990"/>
        <w:gridCol w:w="3123"/>
      </w:tblGrid>
      <w:tr w:rsidR="007E3281" w14:paraId="09EFD747" w14:textId="77777777" w:rsidTr="007E3281">
        <w:trPr>
          <w:cnfStyle w:val="100000000000" w:firstRow="1" w:lastRow="0" w:firstColumn="0" w:lastColumn="0" w:oddVBand="0" w:evenVBand="0" w:oddHBand="0" w:evenHBand="0" w:firstRowFirstColumn="0" w:firstRowLastColumn="0" w:lastRowFirstColumn="0" w:lastRowLastColumn="0"/>
        </w:trPr>
        <w:tc>
          <w:tcPr>
            <w:tcW w:w="2800" w:type="dxa"/>
            <w:tcMar>
              <w:left w:w="54" w:type="dxa"/>
            </w:tcMar>
          </w:tcPr>
          <w:p w14:paraId="554AE53F" w14:textId="77777777" w:rsidR="007E3281" w:rsidRDefault="00000000">
            <w:r>
              <w:t>Name (ID)</w:t>
            </w:r>
          </w:p>
        </w:tc>
        <w:tc>
          <w:tcPr>
            <w:tcW w:w="1000" w:type="dxa"/>
            <w:tcMar>
              <w:left w:w="54" w:type="dxa"/>
            </w:tcMar>
          </w:tcPr>
          <w:p w14:paraId="35498EC2" w14:textId="77777777" w:rsidR="007E3281" w:rsidRDefault="00000000">
            <w:r>
              <w:t>Participator in tests</w:t>
            </w:r>
          </w:p>
        </w:tc>
        <w:tc>
          <w:tcPr>
            <w:tcW w:w="1000" w:type="dxa"/>
            <w:tcMar>
              <w:left w:w="54" w:type="dxa"/>
            </w:tcMar>
          </w:tcPr>
          <w:p w14:paraId="61F67F64" w14:textId="77777777" w:rsidR="007E3281" w:rsidRDefault="00000000">
            <w:r>
              <w:t>Director in tests</w:t>
            </w:r>
          </w:p>
        </w:tc>
        <w:tc>
          <w:tcPr>
            <w:tcW w:w="1000" w:type="dxa"/>
            <w:tcMar>
              <w:left w:w="54" w:type="dxa"/>
            </w:tcMar>
          </w:tcPr>
          <w:p w14:paraId="48821424" w14:textId="77777777" w:rsidR="007E3281" w:rsidRDefault="00000000">
            <w:r>
              <w:t>Lender</w:t>
            </w:r>
          </w:p>
        </w:tc>
        <w:tc>
          <w:tcPr>
            <w:tcW w:w="3200" w:type="dxa"/>
            <w:tcMar>
              <w:left w:w="54" w:type="dxa"/>
            </w:tcMar>
          </w:tcPr>
          <w:p w14:paraId="414B89BC" w14:textId="77777777" w:rsidR="007E3281" w:rsidRDefault="00000000">
            <w:r>
              <w:t>Associates</w:t>
            </w:r>
          </w:p>
        </w:tc>
      </w:tr>
      <w:tr w:rsidR="007E3281" w14:paraId="499AE7AF" w14:textId="77777777" w:rsidTr="007E3281">
        <w:trPr>
          <w:cnfStyle w:val="000000100000" w:firstRow="0" w:lastRow="0" w:firstColumn="0" w:lastColumn="0" w:oddVBand="0" w:evenVBand="0" w:oddHBand="1" w:evenHBand="0" w:firstRowFirstColumn="0" w:firstRowLastColumn="0" w:lastRowFirstColumn="0" w:lastRowLastColumn="0"/>
        </w:trPr>
        <w:tc>
          <w:tcPr>
            <w:tcW w:w="2800" w:type="dxa"/>
            <w:tcMar>
              <w:left w:w="54" w:type="dxa"/>
            </w:tcMar>
          </w:tcPr>
          <w:p w14:paraId="51227A6F" w14:textId="77777777" w:rsidR="007E3281" w:rsidRDefault="00000000">
            <w:r>
              <w:t>AfterCare LLP (2)</w:t>
            </w:r>
          </w:p>
        </w:tc>
        <w:tc>
          <w:tcPr>
            <w:tcW w:w="1000" w:type="dxa"/>
            <w:tcMar>
              <w:left w:w="54" w:type="dxa"/>
            </w:tcMar>
          </w:tcPr>
          <w:p w14:paraId="32BFE4A5" w14:textId="77777777" w:rsidR="007E3281" w:rsidRDefault="00000000">
            <w:r>
              <w:t>-</w:t>
            </w:r>
          </w:p>
        </w:tc>
        <w:tc>
          <w:tcPr>
            <w:tcW w:w="1000" w:type="dxa"/>
            <w:tcMar>
              <w:left w:w="54" w:type="dxa"/>
            </w:tcMar>
          </w:tcPr>
          <w:p w14:paraId="06B34C23" w14:textId="77777777" w:rsidR="007E3281" w:rsidRDefault="00000000">
            <w:r>
              <w:t>-</w:t>
            </w:r>
          </w:p>
        </w:tc>
        <w:tc>
          <w:tcPr>
            <w:tcW w:w="1000" w:type="dxa"/>
            <w:tcMar>
              <w:left w:w="54" w:type="dxa"/>
            </w:tcMar>
          </w:tcPr>
          <w:p w14:paraId="277C850D" w14:textId="77777777" w:rsidR="007E3281" w:rsidRDefault="00000000">
            <w:r>
              <w:t>-</w:t>
            </w:r>
          </w:p>
        </w:tc>
        <w:tc>
          <w:tcPr>
            <w:tcW w:w="3200" w:type="dxa"/>
            <w:tcMar>
              <w:left w:w="54" w:type="dxa"/>
            </w:tcMar>
          </w:tcPr>
          <w:p w14:paraId="6F090F3F" w14:textId="77777777" w:rsidR="007E3281" w:rsidRDefault="007E3281"/>
        </w:tc>
      </w:tr>
      <w:tr w:rsidR="007E3281" w14:paraId="658348D0" w14:textId="77777777" w:rsidTr="007E3281">
        <w:tc>
          <w:tcPr>
            <w:tcW w:w="2800" w:type="dxa"/>
            <w:tcMar>
              <w:left w:w="54" w:type="dxa"/>
            </w:tcMar>
          </w:tcPr>
          <w:p w14:paraId="56B711E5" w14:textId="77777777" w:rsidR="007E3281" w:rsidRDefault="00000000">
            <w:r>
              <w:t>Argus Ltd (10)</w:t>
            </w:r>
          </w:p>
        </w:tc>
        <w:tc>
          <w:tcPr>
            <w:tcW w:w="1000" w:type="dxa"/>
            <w:tcMar>
              <w:left w:w="54" w:type="dxa"/>
            </w:tcMar>
          </w:tcPr>
          <w:p w14:paraId="4836588E" w14:textId="77777777" w:rsidR="007E3281" w:rsidRDefault="00000000">
            <w:r>
              <w:t>Control</w:t>
            </w:r>
          </w:p>
        </w:tc>
        <w:tc>
          <w:tcPr>
            <w:tcW w:w="1000" w:type="dxa"/>
            <w:tcMar>
              <w:left w:w="54" w:type="dxa"/>
            </w:tcMar>
          </w:tcPr>
          <w:p w14:paraId="67F01BAC" w14:textId="77777777" w:rsidR="007E3281" w:rsidRDefault="00000000">
            <w:r>
              <w:t>-</w:t>
            </w:r>
          </w:p>
        </w:tc>
        <w:tc>
          <w:tcPr>
            <w:tcW w:w="1000" w:type="dxa"/>
            <w:tcMar>
              <w:left w:w="54" w:type="dxa"/>
            </w:tcMar>
          </w:tcPr>
          <w:p w14:paraId="01627865" w14:textId="77777777" w:rsidR="007E3281" w:rsidRDefault="00000000">
            <w:r>
              <w:t>-</w:t>
            </w:r>
          </w:p>
        </w:tc>
        <w:tc>
          <w:tcPr>
            <w:tcW w:w="3200" w:type="dxa"/>
            <w:tcMar>
              <w:left w:w="54" w:type="dxa"/>
            </w:tcMar>
          </w:tcPr>
          <w:p w14:paraId="39B1652D" w14:textId="77777777" w:rsidR="007E3281" w:rsidRDefault="007E3281"/>
        </w:tc>
      </w:tr>
      <w:tr w:rsidR="007E3281" w14:paraId="680EBA0C" w14:textId="77777777" w:rsidTr="007E3281">
        <w:trPr>
          <w:cnfStyle w:val="000000100000" w:firstRow="0" w:lastRow="0" w:firstColumn="0" w:lastColumn="0" w:oddVBand="0" w:evenVBand="0" w:oddHBand="1" w:evenHBand="0" w:firstRowFirstColumn="0" w:firstRowLastColumn="0" w:lastRowFirstColumn="0" w:lastRowLastColumn="0"/>
        </w:trPr>
        <w:tc>
          <w:tcPr>
            <w:tcW w:w="2800" w:type="dxa"/>
            <w:tcMar>
              <w:left w:w="54" w:type="dxa"/>
            </w:tcMar>
          </w:tcPr>
          <w:p w14:paraId="788D3438" w14:textId="77777777" w:rsidR="007E3281" w:rsidRDefault="00000000">
            <w:r>
              <w:t>Barretts Ltd (5)</w:t>
            </w:r>
          </w:p>
        </w:tc>
        <w:tc>
          <w:tcPr>
            <w:tcW w:w="1000" w:type="dxa"/>
            <w:tcMar>
              <w:left w:w="54" w:type="dxa"/>
            </w:tcMar>
          </w:tcPr>
          <w:p w14:paraId="5C192E52" w14:textId="77777777" w:rsidR="007E3281" w:rsidRDefault="00000000">
            <w:r>
              <w:t>Control</w:t>
            </w:r>
          </w:p>
        </w:tc>
        <w:tc>
          <w:tcPr>
            <w:tcW w:w="1000" w:type="dxa"/>
            <w:tcMar>
              <w:left w:w="54" w:type="dxa"/>
            </w:tcMar>
          </w:tcPr>
          <w:p w14:paraId="4D12E1DF" w14:textId="77777777" w:rsidR="007E3281" w:rsidRDefault="00000000">
            <w:r>
              <w:t>-</w:t>
            </w:r>
          </w:p>
        </w:tc>
        <w:tc>
          <w:tcPr>
            <w:tcW w:w="1000" w:type="dxa"/>
            <w:tcMar>
              <w:left w:w="54" w:type="dxa"/>
            </w:tcMar>
          </w:tcPr>
          <w:p w14:paraId="686FF8EF" w14:textId="77777777" w:rsidR="007E3281" w:rsidRDefault="00000000">
            <w:r>
              <w:t>-</w:t>
            </w:r>
          </w:p>
        </w:tc>
        <w:tc>
          <w:tcPr>
            <w:tcW w:w="3200" w:type="dxa"/>
            <w:tcMar>
              <w:left w:w="54" w:type="dxa"/>
            </w:tcMar>
          </w:tcPr>
          <w:p w14:paraId="2AADC942" w14:textId="77777777" w:rsidR="007E3281" w:rsidRDefault="007E3281"/>
        </w:tc>
      </w:tr>
      <w:tr w:rsidR="007E3281" w14:paraId="43ED767A" w14:textId="77777777" w:rsidTr="007E3281">
        <w:tc>
          <w:tcPr>
            <w:tcW w:w="2800" w:type="dxa"/>
            <w:tcMar>
              <w:left w:w="54" w:type="dxa"/>
            </w:tcMar>
          </w:tcPr>
          <w:p w14:paraId="18044CBB" w14:textId="77777777" w:rsidR="007E3281" w:rsidRDefault="00000000">
            <w:r>
              <w:t>Barron HomeHelp (37)</w:t>
            </w:r>
          </w:p>
        </w:tc>
        <w:tc>
          <w:tcPr>
            <w:tcW w:w="1000" w:type="dxa"/>
            <w:tcMar>
              <w:left w:w="54" w:type="dxa"/>
            </w:tcMar>
          </w:tcPr>
          <w:p w14:paraId="78006AC3" w14:textId="77777777" w:rsidR="007E3281" w:rsidRDefault="00000000">
            <w:r>
              <w:t>Assets</w:t>
            </w:r>
          </w:p>
        </w:tc>
        <w:tc>
          <w:tcPr>
            <w:tcW w:w="1000" w:type="dxa"/>
            <w:tcMar>
              <w:left w:w="54" w:type="dxa"/>
            </w:tcMar>
          </w:tcPr>
          <w:p w14:paraId="430CA9F5" w14:textId="77777777" w:rsidR="007E3281" w:rsidRDefault="00000000">
            <w:r>
              <w:t>-</w:t>
            </w:r>
          </w:p>
        </w:tc>
        <w:tc>
          <w:tcPr>
            <w:tcW w:w="1000" w:type="dxa"/>
            <w:tcMar>
              <w:left w:w="54" w:type="dxa"/>
            </w:tcMar>
          </w:tcPr>
          <w:p w14:paraId="57E1043A" w14:textId="77777777" w:rsidR="007E3281" w:rsidRDefault="00000000">
            <w:r>
              <w:t>-</w:t>
            </w:r>
          </w:p>
        </w:tc>
        <w:tc>
          <w:tcPr>
            <w:tcW w:w="3200" w:type="dxa"/>
            <w:tcMar>
              <w:left w:w="54" w:type="dxa"/>
            </w:tcMar>
          </w:tcPr>
          <w:p w14:paraId="6E6C184F" w14:textId="77777777" w:rsidR="007E3281" w:rsidRDefault="007E3281"/>
        </w:tc>
      </w:tr>
      <w:tr w:rsidR="007E3281" w14:paraId="301E3D5C" w14:textId="77777777" w:rsidTr="007E3281">
        <w:trPr>
          <w:cnfStyle w:val="000000100000" w:firstRow="0" w:lastRow="0" w:firstColumn="0" w:lastColumn="0" w:oddVBand="0" w:evenVBand="0" w:oddHBand="1" w:evenHBand="0" w:firstRowFirstColumn="0" w:firstRowLastColumn="0" w:lastRowFirstColumn="0" w:lastRowLastColumn="0"/>
        </w:trPr>
        <w:tc>
          <w:tcPr>
            <w:tcW w:w="2800" w:type="dxa"/>
            <w:tcMar>
              <w:left w:w="54" w:type="dxa"/>
            </w:tcMar>
          </w:tcPr>
          <w:p w14:paraId="07E6EFD4" w14:textId="77777777" w:rsidR="007E3281" w:rsidRDefault="00000000">
            <w:r>
              <w:t>Carter Players (35)</w:t>
            </w:r>
          </w:p>
        </w:tc>
        <w:tc>
          <w:tcPr>
            <w:tcW w:w="1000" w:type="dxa"/>
            <w:tcMar>
              <w:left w:w="54" w:type="dxa"/>
            </w:tcMar>
          </w:tcPr>
          <w:p w14:paraId="418B52C2" w14:textId="77777777" w:rsidR="007E3281" w:rsidRDefault="00000000">
            <w:r>
              <w:t>Both</w:t>
            </w:r>
          </w:p>
        </w:tc>
        <w:tc>
          <w:tcPr>
            <w:tcW w:w="1000" w:type="dxa"/>
            <w:tcMar>
              <w:left w:w="54" w:type="dxa"/>
            </w:tcMar>
          </w:tcPr>
          <w:p w14:paraId="18F2C5E7" w14:textId="77777777" w:rsidR="007E3281" w:rsidRDefault="00000000">
            <w:r>
              <w:t>-</w:t>
            </w:r>
          </w:p>
        </w:tc>
        <w:tc>
          <w:tcPr>
            <w:tcW w:w="1000" w:type="dxa"/>
            <w:tcMar>
              <w:left w:w="54" w:type="dxa"/>
            </w:tcMar>
          </w:tcPr>
          <w:p w14:paraId="349EF833" w14:textId="77777777" w:rsidR="007E3281" w:rsidRDefault="00000000">
            <w:r>
              <w:t>-</w:t>
            </w:r>
          </w:p>
        </w:tc>
        <w:tc>
          <w:tcPr>
            <w:tcW w:w="3200" w:type="dxa"/>
            <w:tcMar>
              <w:left w:w="54" w:type="dxa"/>
            </w:tcMar>
          </w:tcPr>
          <w:p w14:paraId="51A488BB" w14:textId="77777777" w:rsidR="007E3281" w:rsidRDefault="007E3281"/>
        </w:tc>
      </w:tr>
      <w:tr w:rsidR="007E3281" w14:paraId="3A250D69" w14:textId="77777777" w:rsidTr="007E3281">
        <w:tc>
          <w:tcPr>
            <w:tcW w:w="2800" w:type="dxa"/>
            <w:tcMar>
              <w:left w:w="54" w:type="dxa"/>
            </w:tcMar>
          </w:tcPr>
          <w:p w14:paraId="1324BA95" w14:textId="77777777" w:rsidR="007E3281" w:rsidRDefault="00000000">
            <w:r>
              <w:t>Caspar Renson (19)</w:t>
            </w:r>
          </w:p>
        </w:tc>
        <w:tc>
          <w:tcPr>
            <w:tcW w:w="1000" w:type="dxa"/>
            <w:tcMar>
              <w:left w:w="54" w:type="dxa"/>
            </w:tcMar>
          </w:tcPr>
          <w:p w14:paraId="03169689" w14:textId="77777777" w:rsidR="007E3281" w:rsidRDefault="00000000">
            <w:r>
              <w:t>Assets</w:t>
            </w:r>
          </w:p>
        </w:tc>
        <w:tc>
          <w:tcPr>
            <w:tcW w:w="1000" w:type="dxa"/>
            <w:tcMar>
              <w:left w:w="54" w:type="dxa"/>
            </w:tcMar>
          </w:tcPr>
          <w:p w14:paraId="1499C649" w14:textId="77777777" w:rsidR="007E3281" w:rsidRDefault="00000000">
            <w:r>
              <w:t>-</w:t>
            </w:r>
          </w:p>
        </w:tc>
        <w:tc>
          <w:tcPr>
            <w:tcW w:w="1000" w:type="dxa"/>
            <w:tcMar>
              <w:left w:w="54" w:type="dxa"/>
            </w:tcMar>
          </w:tcPr>
          <w:p w14:paraId="6A58A10E" w14:textId="77777777" w:rsidR="007E3281" w:rsidRDefault="00000000">
            <w:r>
              <w:t>-</w:t>
            </w:r>
          </w:p>
        </w:tc>
        <w:tc>
          <w:tcPr>
            <w:tcW w:w="3200" w:type="dxa"/>
            <w:tcMar>
              <w:left w:w="54" w:type="dxa"/>
            </w:tcMar>
          </w:tcPr>
          <w:p w14:paraId="65279251" w14:textId="77777777" w:rsidR="007E3281" w:rsidRDefault="007E3281"/>
        </w:tc>
      </w:tr>
      <w:tr w:rsidR="007E3281" w14:paraId="52518A8D" w14:textId="77777777" w:rsidTr="007E3281">
        <w:trPr>
          <w:cnfStyle w:val="000000100000" w:firstRow="0" w:lastRow="0" w:firstColumn="0" w:lastColumn="0" w:oddVBand="0" w:evenVBand="0" w:oddHBand="1" w:evenHBand="0" w:firstRowFirstColumn="0" w:firstRowLastColumn="0" w:lastRowFirstColumn="0" w:lastRowLastColumn="0"/>
        </w:trPr>
        <w:tc>
          <w:tcPr>
            <w:tcW w:w="2800" w:type="dxa"/>
            <w:tcMar>
              <w:left w:w="54" w:type="dxa"/>
            </w:tcMar>
          </w:tcPr>
          <w:p w14:paraId="3A8042C5" w14:textId="77777777" w:rsidR="007E3281" w:rsidRDefault="00000000">
            <w:r>
              <w:t>Castellan Ltd (18)</w:t>
            </w:r>
          </w:p>
        </w:tc>
        <w:tc>
          <w:tcPr>
            <w:tcW w:w="1000" w:type="dxa"/>
            <w:tcMar>
              <w:left w:w="54" w:type="dxa"/>
            </w:tcMar>
          </w:tcPr>
          <w:p w14:paraId="658E604C" w14:textId="77777777" w:rsidR="007E3281" w:rsidRDefault="00000000">
            <w:r>
              <w:t>-</w:t>
            </w:r>
          </w:p>
        </w:tc>
        <w:tc>
          <w:tcPr>
            <w:tcW w:w="1000" w:type="dxa"/>
            <w:tcMar>
              <w:left w:w="54" w:type="dxa"/>
            </w:tcMar>
          </w:tcPr>
          <w:p w14:paraId="2211308F" w14:textId="77777777" w:rsidR="007E3281" w:rsidRDefault="00000000">
            <w:r>
              <w:t>-</w:t>
            </w:r>
          </w:p>
        </w:tc>
        <w:tc>
          <w:tcPr>
            <w:tcW w:w="1000" w:type="dxa"/>
            <w:tcMar>
              <w:left w:w="54" w:type="dxa"/>
            </w:tcMar>
          </w:tcPr>
          <w:p w14:paraId="0880957A" w14:textId="77777777" w:rsidR="007E3281" w:rsidRDefault="00000000">
            <w:r>
              <w:t>-</w:t>
            </w:r>
          </w:p>
        </w:tc>
        <w:tc>
          <w:tcPr>
            <w:tcW w:w="3200" w:type="dxa"/>
            <w:tcMar>
              <w:left w:w="54" w:type="dxa"/>
            </w:tcMar>
          </w:tcPr>
          <w:p w14:paraId="47F30D49" w14:textId="77777777" w:rsidR="007E3281" w:rsidRDefault="007E3281"/>
        </w:tc>
      </w:tr>
      <w:tr w:rsidR="007E3281" w14:paraId="271A8AEE" w14:textId="77777777" w:rsidTr="007E3281">
        <w:tc>
          <w:tcPr>
            <w:tcW w:w="2800" w:type="dxa"/>
            <w:tcMar>
              <w:left w:w="54" w:type="dxa"/>
            </w:tcMar>
          </w:tcPr>
          <w:p w14:paraId="1D3D25AE" w14:textId="77777777" w:rsidR="007E3281" w:rsidRDefault="00000000">
            <w:r>
              <w:t>Dennerco (20)</w:t>
            </w:r>
          </w:p>
        </w:tc>
        <w:tc>
          <w:tcPr>
            <w:tcW w:w="1000" w:type="dxa"/>
            <w:tcMar>
              <w:left w:w="54" w:type="dxa"/>
            </w:tcMar>
          </w:tcPr>
          <w:p w14:paraId="4DDB519D" w14:textId="77777777" w:rsidR="007E3281" w:rsidRDefault="00000000">
            <w:r>
              <w:t>-</w:t>
            </w:r>
          </w:p>
        </w:tc>
        <w:tc>
          <w:tcPr>
            <w:tcW w:w="1000" w:type="dxa"/>
            <w:tcMar>
              <w:left w:w="54" w:type="dxa"/>
            </w:tcMar>
          </w:tcPr>
          <w:p w14:paraId="71D6BFDC" w14:textId="77777777" w:rsidR="007E3281" w:rsidRDefault="00000000">
            <w:r>
              <w:t>-</w:t>
            </w:r>
          </w:p>
        </w:tc>
        <w:tc>
          <w:tcPr>
            <w:tcW w:w="1000" w:type="dxa"/>
            <w:tcMar>
              <w:left w:w="54" w:type="dxa"/>
            </w:tcMar>
          </w:tcPr>
          <w:p w14:paraId="568B543B" w14:textId="77777777" w:rsidR="007E3281" w:rsidRDefault="00000000">
            <w:r>
              <w:t>-</w:t>
            </w:r>
          </w:p>
        </w:tc>
        <w:tc>
          <w:tcPr>
            <w:tcW w:w="3200" w:type="dxa"/>
            <w:tcMar>
              <w:left w:w="54" w:type="dxa"/>
            </w:tcMar>
          </w:tcPr>
          <w:p w14:paraId="3A2B3845" w14:textId="77777777" w:rsidR="007E3281" w:rsidRDefault="007E3281"/>
        </w:tc>
      </w:tr>
      <w:tr w:rsidR="007E3281" w14:paraId="76A594F6" w14:textId="77777777" w:rsidTr="007E3281">
        <w:trPr>
          <w:cnfStyle w:val="000000100000" w:firstRow="0" w:lastRow="0" w:firstColumn="0" w:lastColumn="0" w:oddVBand="0" w:evenVBand="0" w:oddHBand="1" w:evenHBand="0" w:firstRowFirstColumn="0" w:firstRowLastColumn="0" w:lastRowFirstColumn="0" w:lastRowLastColumn="0"/>
        </w:trPr>
        <w:tc>
          <w:tcPr>
            <w:tcW w:w="2800" w:type="dxa"/>
            <w:tcMar>
              <w:left w:w="54" w:type="dxa"/>
            </w:tcMar>
          </w:tcPr>
          <w:p w14:paraId="40509A76" w14:textId="77777777" w:rsidR="007E3281" w:rsidRDefault="00000000">
            <w:r>
              <w:t>Farron's End (34)</w:t>
            </w:r>
          </w:p>
        </w:tc>
        <w:tc>
          <w:tcPr>
            <w:tcW w:w="1000" w:type="dxa"/>
            <w:tcMar>
              <w:left w:w="54" w:type="dxa"/>
            </w:tcMar>
          </w:tcPr>
          <w:p w14:paraId="6F427E13" w14:textId="77777777" w:rsidR="007E3281" w:rsidRDefault="00000000">
            <w:r>
              <w:t>Assets</w:t>
            </w:r>
          </w:p>
        </w:tc>
        <w:tc>
          <w:tcPr>
            <w:tcW w:w="1000" w:type="dxa"/>
            <w:tcMar>
              <w:left w:w="54" w:type="dxa"/>
            </w:tcMar>
          </w:tcPr>
          <w:p w14:paraId="64EB9D9B" w14:textId="77777777" w:rsidR="007E3281" w:rsidRDefault="00000000">
            <w:r>
              <w:t>-</w:t>
            </w:r>
          </w:p>
        </w:tc>
        <w:tc>
          <w:tcPr>
            <w:tcW w:w="1000" w:type="dxa"/>
            <w:tcMar>
              <w:left w:w="54" w:type="dxa"/>
            </w:tcMar>
          </w:tcPr>
          <w:p w14:paraId="3E0A2324" w14:textId="77777777" w:rsidR="007E3281" w:rsidRDefault="00000000">
            <w:r>
              <w:t>-</w:t>
            </w:r>
          </w:p>
        </w:tc>
        <w:tc>
          <w:tcPr>
            <w:tcW w:w="3200" w:type="dxa"/>
            <w:tcMar>
              <w:left w:w="54" w:type="dxa"/>
            </w:tcMar>
          </w:tcPr>
          <w:p w14:paraId="25F30222" w14:textId="77777777" w:rsidR="007E3281" w:rsidRDefault="007E3281"/>
        </w:tc>
      </w:tr>
      <w:tr w:rsidR="007E3281" w14:paraId="543CF926" w14:textId="77777777" w:rsidTr="007E3281">
        <w:tc>
          <w:tcPr>
            <w:tcW w:w="2800" w:type="dxa"/>
            <w:tcMar>
              <w:left w:w="54" w:type="dxa"/>
            </w:tcMar>
          </w:tcPr>
          <w:p w14:paraId="49508D90" w14:textId="77777777" w:rsidR="007E3281" w:rsidRDefault="00000000">
            <w:r>
              <w:t>GIC (17)</w:t>
            </w:r>
          </w:p>
        </w:tc>
        <w:tc>
          <w:tcPr>
            <w:tcW w:w="1000" w:type="dxa"/>
            <w:tcMar>
              <w:left w:w="54" w:type="dxa"/>
            </w:tcMar>
          </w:tcPr>
          <w:p w14:paraId="3253B23E" w14:textId="77777777" w:rsidR="007E3281" w:rsidRDefault="00000000">
            <w:r>
              <w:t>Both</w:t>
            </w:r>
          </w:p>
        </w:tc>
        <w:tc>
          <w:tcPr>
            <w:tcW w:w="1000" w:type="dxa"/>
            <w:tcMar>
              <w:left w:w="54" w:type="dxa"/>
            </w:tcMar>
          </w:tcPr>
          <w:p w14:paraId="4FE9C1B3" w14:textId="77777777" w:rsidR="007E3281" w:rsidRDefault="00000000">
            <w:r>
              <w:t>-</w:t>
            </w:r>
          </w:p>
        </w:tc>
        <w:tc>
          <w:tcPr>
            <w:tcW w:w="1000" w:type="dxa"/>
            <w:tcMar>
              <w:left w:w="54" w:type="dxa"/>
            </w:tcMar>
          </w:tcPr>
          <w:p w14:paraId="55B8CD50" w14:textId="77777777" w:rsidR="007E3281" w:rsidRDefault="00000000">
            <w:r>
              <w:t>-</w:t>
            </w:r>
          </w:p>
        </w:tc>
        <w:tc>
          <w:tcPr>
            <w:tcW w:w="3200" w:type="dxa"/>
            <w:tcMar>
              <w:left w:w="54" w:type="dxa"/>
            </w:tcMar>
          </w:tcPr>
          <w:p w14:paraId="2DA9555F" w14:textId="77777777" w:rsidR="007E3281" w:rsidRDefault="007E3281"/>
        </w:tc>
      </w:tr>
      <w:tr w:rsidR="007E3281" w14:paraId="32746ABF" w14:textId="77777777" w:rsidTr="007E3281">
        <w:trPr>
          <w:cnfStyle w:val="000000100000" w:firstRow="0" w:lastRow="0" w:firstColumn="0" w:lastColumn="0" w:oddVBand="0" w:evenVBand="0" w:oddHBand="1" w:evenHBand="0" w:firstRowFirstColumn="0" w:firstRowLastColumn="0" w:lastRowFirstColumn="0" w:lastRowLastColumn="0"/>
        </w:trPr>
        <w:tc>
          <w:tcPr>
            <w:tcW w:w="2800" w:type="dxa"/>
            <w:tcMar>
              <w:left w:w="54" w:type="dxa"/>
            </w:tcMar>
          </w:tcPr>
          <w:p w14:paraId="422F0643" w14:textId="77777777" w:rsidR="007E3281" w:rsidRDefault="00000000">
            <w:r>
              <w:t>Garren's Men (33)</w:t>
            </w:r>
          </w:p>
        </w:tc>
        <w:tc>
          <w:tcPr>
            <w:tcW w:w="1000" w:type="dxa"/>
            <w:tcMar>
              <w:left w:w="54" w:type="dxa"/>
            </w:tcMar>
          </w:tcPr>
          <w:p w14:paraId="211021EB" w14:textId="77777777" w:rsidR="007E3281" w:rsidRDefault="00000000">
            <w:r>
              <w:t>Assets</w:t>
            </w:r>
          </w:p>
        </w:tc>
        <w:tc>
          <w:tcPr>
            <w:tcW w:w="1000" w:type="dxa"/>
            <w:tcMar>
              <w:left w:w="54" w:type="dxa"/>
            </w:tcMar>
          </w:tcPr>
          <w:p w14:paraId="02F1E53A" w14:textId="77777777" w:rsidR="007E3281" w:rsidRDefault="00000000">
            <w:r>
              <w:t>-</w:t>
            </w:r>
          </w:p>
        </w:tc>
        <w:tc>
          <w:tcPr>
            <w:tcW w:w="1000" w:type="dxa"/>
            <w:tcMar>
              <w:left w:w="54" w:type="dxa"/>
            </w:tcMar>
          </w:tcPr>
          <w:p w14:paraId="14F3A609" w14:textId="77777777" w:rsidR="007E3281" w:rsidRDefault="00000000">
            <w:r>
              <w:t>-</w:t>
            </w:r>
          </w:p>
        </w:tc>
        <w:tc>
          <w:tcPr>
            <w:tcW w:w="3200" w:type="dxa"/>
            <w:tcMar>
              <w:left w:w="54" w:type="dxa"/>
            </w:tcMar>
          </w:tcPr>
          <w:p w14:paraId="62355115" w14:textId="77777777" w:rsidR="007E3281" w:rsidRDefault="007E3281"/>
        </w:tc>
      </w:tr>
      <w:tr w:rsidR="007E3281" w14:paraId="1CCDF36B" w14:textId="77777777" w:rsidTr="007E3281">
        <w:tc>
          <w:tcPr>
            <w:tcW w:w="2800" w:type="dxa"/>
            <w:tcMar>
              <w:left w:w="54" w:type="dxa"/>
            </w:tcMar>
          </w:tcPr>
          <w:p w14:paraId="372FEC3E" w14:textId="77777777" w:rsidR="007E3281" w:rsidRDefault="00000000">
            <w:r>
              <w:t>HagenHomes Ltd (6)</w:t>
            </w:r>
          </w:p>
        </w:tc>
        <w:tc>
          <w:tcPr>
            <w:tcW w:w="1000" w:type="dxa"/>
            <w:tcMar>
              <w:left w:w="54" w:type="dxa"/>
            </w:tcMar>
          </w:tcPr>
          <w:p w14:paraId="4486CB9B" w14:textId="77777777" w:rsidR="007E3281" w:rsidRDefault="00000000">
            <w:r>
              <w:t>Control</w:t>
            </w:r>
          </w:p>
        </w:tc>
        <w:tc>
          <w:tcPr>
            <w:tcW w:w="1000" w:type="dxa"/>
            <w:tcMar>
              <w:left w:w="54" w:type="dxa"/>
            </w:tcMar>
          </w:tcPr>
          <w:p w14:paraId="023DE549" w14:textId="77777777" w:rsidR="007E3281" w:rsidRDefault="00000000">
            <w:r>
              <w:t>-</w:t>
            </w:r>
          </w:p>
        </w:tc>
        <w:tc>
          <w:tcPr>
            <w:tcW w:w="1000" w:type="dxa"/>
            <w:tcMar>
              <w:left w:w="54" w:type="dxa"/>
            </w:tcMar>
          </w:tcPr>
          <w:p w14:paraId="1B91CB2F" w14:textId="77777777" w:rsidR="007E3281" w:rsidRDefault="00000000">
            <w:r>
              <w:t>-</w:t>
            </w:r>
          </w:p>
        </w:tc>
        <w:tc>
          <w:tcPr>
            <w:tcW w:w="3200" w:type="dxa"/>
            <w:tcMar>
              <w:left w:w="54" w:type="dxa"/>
            </w:tcMar>
          </w:tcPr>
          <w:p w14:paraId="432C7D41" w14:textId="77777777" w:rsidR="007E3281" w:rsidRDefault="007E3281"/>
        </w:tc>
      </w:tr>
      <w:tr w:rsidR="007E3281" w14:paraId="6078B8B2" w14:textId="77777777" w:rsidTr="007E3281">
        <w:trPr>
          <w:cnfStyle w:val="000000100000" w:firstRow="0" w:lastRow="0" w:firstColumn="0" w:lastColumn="0" w:oddVBand="0" w:evenVBand="0" w:oddHBand="1" w:evenHBand="0" w:firstRowFirstColumn="0" w:firstRowLastColumn="0" w:lastRowFirstColumn="0" w:lastRowLastColumn="0"/>
        </w:trPr>
        <w:tc>
          <w:tcPr>
            <w:tcW w:w="2800" w:type="dxa"/>
            <w:tcMar>
              <w:left w:w="54" w:type="dxa"/>
            </w:tcMar>
          </w:tcPr>
          <w:p w14:paraId="24000A51" w14:textId="77777777" w:rsidR="007E3281" w:rsidRDefault="00000000">
            <w:r>
              <w:t>Heartworks (11)</w:t>
            </w:r>
          </w:p>
        </w:tc>
        <w:tc>
          <w:tcPr>
            <w:tcW w:w="1000" w:type="dxa"/>
            <w:tcMar>
              <w:left w:w="54" w:type="dxa"/>
            </w:tcMar>
          </w:tcPr>
          <w:p w14:paraId="309892FA" w14:textId="77777777" w:rsidR="007E3281" w:rsidRDefault="00000000">
            <w:r>
              <w:t>Both</w:t>
            </w:r>
          </w:p>
        </w:tc>
        <w:tc>
          <w:tcPr>
            <w:tcW w:w="1000" w:type="dxa"/>
            <w:tcMar>
              <w:left w:w="54" w:type="dxa"/>
            </w:tcMar>
          </w:tcPr>
          <w:p w14:paraId="684B5A95" w14:textId="77777777" w:rsidR="007E3281" w:rsidRDefault="00000000">
            <w:r>
              <w:t>-</w:t>
            </w:r>
          </w:p>
        </w:tc>
        <w:tc>
          <w:tcPr>
            <w:tcW w:w="1000" w:type="dxa"/>
            <w:tcMar>
              <w:left w:w="54" w:type="dxa"/>
            </w:tcMar>
          </w:tcPr>
          <w:p w14:paraId="2DDEF732" w14:textId="77777777" w:rsidR="007E3281" w:rsidRDefault="00000000">
            <w:r>
              <w:t>-</w:t>
            </w:r>
          </w:p>
        </w:tc>
        <w:tc>
          <w:tcPr>
            <w:tcW w:w="3200" w:type="dxa"/>
            <w:tcMar>
              <w:left w:w="54" w:type="dxa"/>
            </w:tcMar>
          </w:tcPr>
          <w:p w14:paraId="5DBE16AC" w14:textId="77777777" w:rsidR="007E3281" w:rsidRDefault="007E3281"/>
        </w:tc>
      </w:tr>
      <w:tr w:rsidR="007E3281" w14:paraId="3B9CF0EF" w14:textId="77777777" w:rsidTr="007E3281">
        <w:tc>
          <w:tcPr>
            <w:tcW w:w="2800" w:type="dxa"/>
            <w:tcMar>
              <w:left w:w="54" w:type="dxa"/>
            </w:tcMar>
          </w:tcPr>
          <w:p w14:paraId="12527A4E" w14:textId="77777777" w:rsidR="007E3281" w:rsidRDefault="00000000">
            <w:r>
              <w:t>Herbert Brothers LLP (4)</w:t>
            </w:r>
          </w:p>
        </w:tc>
        <w:tc>
          <w:tcPr>
            <w:tcW w:w="1000" w:type="dxa"/>
            <w:tcMar>
              <w:left w:w="54" w:type="dxa"/>
            </w:tcMar>
          </w:tcPr>
          <w:p w14:paraId="012ABC8F" w14:textId="77777777" w:rsidR="007E3281" w:rsidRDefault="00000000">
            <w:r>
              <w:t>-</w:t>
            </w:r>
          </w:p>
        </w:tc>
        <w:tc>
          <w:tcPr>
            <w:tcW w:w="1000" w:type="dxa"/>
            <w:tcMar>
              <w:left w:w="54" w:type="dxa"/>
            </w:tcMar>
          </w:tcPr>
          <w:p w14:paraId="5F907298" w14:textId="77777777" w:rsidR="007E3281" w:rsidRDefault="00000000">
            <w:r>
              <w:t>-</w:t>
            </w:r>
          </w:p>
        </w:tc>
        <w:tc>
          <w:tcPr>
            <w:tcW w:w="1000" w:type="dxa"/>
            <w:tcMar>
              <w:left w:w="54" w:type="dxa"/>
            </w:tcMar>
          </w:tcPr>
          <w:p w14:paraId="43891759" w14:textId="77777777" w:rsidR="007E3281" w:rsidRDefault="00000000">
            <w:r>
              <w:t>-</w:t>
            </w:r>
          </w:p>
        </w:tc>
        <w:tc>
          <w:tcPr>
            <w:tcW w:w="3200" w:type="dxa"/>
            <w:tcMar>
              <w:left w:w="54" w:type="dxa"/>
            </w:tcMar>
          </w:tcPr>
          <w:p w14:paraId="7D51865F" w14:textId="77777777" w:rsidR="007E3281" w:rsidRDefault="007E3281"/>
        </w:tc>
      </w:tr>
      <w:tr w:rsidR="007E3281" w14:paraId="28BAE0A4" w14:textId="77777777" w:rsidTr="007E3281">
        <w:trPr>
          <w:cnfStyle w:val="000000100000" w:firstRow="0" w:lastRow="0" w:firstColumn="0" w:lastColumn="0" w:oddVBand="0" w:evenVBand="0" w:oddHBand="1" w:evenHBand="0" w:firstRowFirstColumn="0" w:firstRowLastColumn="0" w:lastRowFirstColumn="0" w:lastRowLastColumn="0"/>
        </w:trPr>
        <w:tc>
          <w:tcPr>
            <w:tcW w:w="2800" w:type="dxa"/>
            <w:tcMar>
              <w:left w:w="54" w:type="dxa"/>
            </w:tcMar>
          </w:tcPr>
          <w:p w14:paraId="0ED3D592" w14:textId="77777777" w:rsidR="007E3281" w:rsidRDefault="00000000">
            <w:r>
              <w:t>Herringside Carers (32)</w:t>
            </w:r>
          </w:p>
        </w:tc>
        <w:tc>
          <w:tcPr>
            <w:tcW w:w="1000" w:type="dxa"/>
            <w:tcMar>
              <w:left w:w="54" w:type="dxa"/>
            </w:tcMar>
          </w:tcPr>
          <w:p w14:paraId="6FB50639" w14:textId="77777777" w:rsidR="007E3281" w:rsidRDefault="00000000">
            <w:r>
              <w:t>Assets</w:t>
            </w:r>
          </w:p>
        </w:tc>
        <w:tc>
          <w:tcPr>
            <w:tcW w:w="1000" w:type="dxa"/>
            <w:tcMar>
              <w:left w:w="54" w:type="dxa"/>
            </w:tcMar>
          </w:tcPr>
          <w:p w14:paraId="0EBC9DCA" w14:textId="77777777" w:rsidR="007E3281" w:rsidRDefault="00000000">
            <w:r>
              <w:t>-</w:t>
            </w:r>
          </w:p>
        </w:tc>
        <w:tc>
          <w:tcPr>
            <w:tcW w:w="1000" w:type="dxa"/>
            <w:tcMar>
              <w:left w:w="54" w:type="dxa"/>
            </w:tcMar>
          </w:tcPr>
          <w:p w14:paraId="74FE0334" w14:textId="77777777" w:rsidR="007E3281" w:rsidRDefault="00000000">
            <w:r>
              <w:t>-</w:t>
            </w:r>
          </w:p>
        </w:tc>
        <w:tc>
          <w:tcPr>
            <w:tcW w:w="3200" w:type="dxa"/>
            <w:tcMar>
              <w:left w:w="54" w:type="dxa"/>
            </w:tcMar>
          </w:tcPr>
          <w:p w14:paraId="4FCDE444" w14:textId="77777777" w:rsidR="007E3281" w:rsidRDefault="007E3281"/>
        </w:tc>
      </w:tr>
      <w:tr w:rsidR="007E3281" w14:paraId="53629804" w14:textId="77777777" w:rsidTr="007E3281">
        <w:tc>
          <w:tcPr>
            <w:tcW w:w="2800" w:type="dxa"/>
            <w:tcMar>
              <w:left w:w="54" w:type="dxa"/>
            </w:tcMar>
          </w:tcPr>
          <w:p w14:paraId="2448C88C" w14:textId="77777777" w:rsidR="007E3281" w:rsidRDefault="00000000">
            <w:r>
              <w:t>HomeWright (8)</w:t>
            </w:r>
          </w:p>
        </w:tc>
        <w:tc>
          <w:tcPr>
            <w:tcW w:w="1000" w:type="dxa"/>
            <w:tcMar>
              <w:left w:w="54" w:type="dxa"/>
            </w:tcMar>
          </w:tcPr>
          <w:p w14:paraId="17427BF4" w14:textId="77777777" w:rsidR="007E3281" w:rsidRDefault="00000000">
            <w:r>
              <w:t>Control</w:t>
            </w:r>
          </w:p>
        </w:tc>
        <w:tc>
          <w:tcPr>
            <w:tcW w:w="1000" w:type="dxa"/>
            <w:tcMar>
              <w:left w:w="54" w:type="dxa"/>
            </w:tcMar>
          </w:tcPr>
          <w:p w14:paraId="6C99F1FD" w14:textId="77777777" w:rsidR="007E3281" w:rsidRDefault="00000000">
            <w:r>
              <w:t>-</w:t>
            </w:r>
          </w:p>
        </w:tc>
        <w:tc>
          <w:tcPr>
            <w:tcW w:w="1000" w:type="dxa"/>
            <w:tcMar>
              <w:left w:w="54" w:type="dxa"/>
            </w:tcMar>
          </w:tcPr>
          <w:p w14:paraId="68E57982" w14:textId="77777777" w:rsidR="007E3281" w:rsidRDefault="00000000">
            <w:r>
              <w:t>-</w:t>
            </w:r>
          </w:p>
        </w:tc>
        <w:tc>
          <w:tcPr>
            <w:tcW w:w="3200" w:type="dxa"/>
            <w:tcMar>
              <w:left w:w="54" w:type="dxa"/>
            </w:tcMar>
          </w:tcPr>
          <w:p w14:paraId="46736125" w14:textId="77777777" w:rsidR="007E3281" w:rsidRDefault="007E3281"/>
        </w:tc>
      </w:tr>
      <w:tr w:rsidR="007E3281" w14:paraId="459C8C1E" w14:textId="77777777" w:rsidTr="007E3281">
        <w:trPr>
          <w:cnfStyle w:val="000000100000" w:firstRow="0" w:lastRow="0" w:firstColumn="0" w:lastColumn="0" w:oddVBand="0" w:evenVBand="0" w:oddHBand="1" w:evenHBand="0" w:firstRowFirstColumn="0" w:firstRowLastColumn="0" w:lastRowFirstColumn="0" w:lastRowLastColumn="0"/>
        </w:trPr>
        <w:tc>
          <w:tcPr>
            <w:tcW w:w="2800" w:type="dxa"/>
            <w:tcMar>
              <w:left w:w="54" w:type="dxa"/>
            </w:tcMar>
          </w:tcPr>
          <w:p w14:paraId="086EA78D" w14:textId="77777777" w:rsidR="007E3281" w:rsidRDefault="00000000">
            <w:r>
              <w:t>Hospice on the Shore (3)</w:t>
            </w:r>
          </w:p>
        </w:tc>
        <w:tc>
          <w:tcPr>
            <w:tcW w:w="1000" w:type="dxa"/>
            <w:tcMar>
              <w:left w:w="54" w:type="dxa"/>
            </w:tcMar>
          </w:tcPr>
          <w:p w14:paraId="181E7463" w14:textId="77777777" w:rsidR="007E3281" w:rsidRDefault="00000000">
            <w:r>
              <w:t>Both</w:t>
            </w:r>
          </w:p>
        </w:tc>
        <w:tc>
          <w:tcPr>
            <w:tcW w:w="1000" w:type="dxa"/>
            <w:tcMar>
              <w:left w:w="54" w:type="dxa"/>
            </w:tcMar>
          </w:tcPr>
          <w:p w14:paraId="6363BB3A" w14:textId="77777777" w:rsidR="007E3281" w:rsidRDefault="00000000">
            <w:r>
              <w:t>-</w:t>
            </w:r>
          </w:p>
        </w:tc>
        <w:tc>
          <w:tcPr>
            <w:tcW w:w="1000" w:type="dxa"/>
            <w:tcMar>
              <w:left w:w="54" w:type="dxa"/>
            </w:tcMar>
          </w:tcPr>
          <w:p w14:paraId="041281EE" w14:textId="77777777" w:rsidR="007E3281" w:rsidRDefault="00000000">
            <w:r>
              <w:t>-</w:t>
            </w:r>
          </w:p>
        </w:tc>
        <w:tc>
          <w:tcPr>
            <w:tcW w:w="3200" w:type="dxa"/>
            <w:tcMar>
              <w:left w:w="54" w:type="dxa"/>
            </w:tcMar>
          </w:tcPr>
          <w:p w14:paraId="550F437A" w14:textId="77777777" w:rsidR="007E3281" w:rsidRDefault="007E3281"/>
        </w:tc>
      </w:tr>
      <w:tr w:rsidR="007E3281" w14:paraId="5C5B1453" w14:textId="77777777" w:rsidTr="007E3281">
        <w:tc>
          <w:tcPr>
            <w:tcW w:w="2800" w:type="dxa"/>
            <w:tcMar>
              <w:left w:w="54" w:type="dxa"/>
            </w:tcMar>
          </w:tcPr>
          <w:p w14:paraId="21B82AD9" w14:textId="77777777" w:rsidR="007E3281" w:rsidRDefault="00000000">
            <w:r>
              <w:t>King Unit Trust (21)</w:t>
            </w:r>
          </w:p>
        </w:tc>
        <w:tc>
          <w:tcPr>
            <w:tcW w:w="1000" w:type="dxa"/>
            <w:tcMar>
              <w:left w:w="54" w:type="dxa"/>
            </w:tcMar>
          </w:tcPr>
          <w:p w14:paraId="31509967" w14:textId="77777777" w:rsidR="007E3281" w:rsidRDefault="00000000">
            <w:r>
              <w:t>Assets</w:t>
            </w:r>
          </w:p>
        </w:tc>
        <w:tc>
          <w:tcPr>
            <w:tcW w:w="1000" w:type="dxa"/>
            <w:tcMar>
              <w:left w:w="54" w:type="dxa"/>
            </w:tcMar>
          </w:tcPr>
          <w:p w14:paraId="7C19E4B3" w14:textId="77777777" w:rsidR="007E3281" w:rsidRDefault="00000000">
            <w:r>
              <w:t>-</w:t>
            </w:r>
          </w:p>
        </w:tc>
        <w:tc>
          <w:tcPr>
            <w:tcW w:w="1000" w:type="dxa"/>
            <w:tcMar>
              <w:left w:w="54" w:type="dxa"/>
            </w:tcMar>
          </w:tcPr>
          <w:p w14:paraId="08679088" w14:textId="77777777" w:rsidR="007E3281" w:rsidRDefault="00000000">
            <w:r>
              <w:t>-</w:t>
            </w:r>
          </w:p>
        </w:tc>
        <w:tc>
          <w:tcPr>
            <w:tcW w:w="3200" w:type="dxa"/>
            <w:tcMar>
              <w:left w:w="54" w:type="dxa"/>
            </w:tcMar>
          </w:tcPr>
          <w:p w14:paraId="08205B4B" w14:textId="77777777" w:rsidR="007E3281" w:rsidRDefault="007E3281"/>
        </w:tc>
      </w:tr>
      <w:tr w:rsidR="007E3281" w14:paraId="1EE3BBDD" w14:textId="77777777" w:rsidTr="007E3281">
        <w:trPr>
          <w:cnfStyle w:val="000000100000" w:firstRow="0" w:lastRow="0" w:firstColumn="0" w:lastColumn="0" w:oddVBand="0" w:evenVBand="0" w:oddHBand="1" w:evenHBand="0" w:firstRowFirstColumn="0" w:firstRowLastColumn="0" w:lastRowFirstColumn="0" w:lastRowLastColumn="0"/>
        </w:trPr>
        <w:tc>
          <w:tcPr>
            <w:tcW w:w="2800" w:type="dxa"/>
            <w:tcMar>
              <w:left w:w="54" w:type="dxa"/>
            </w:tcMar>
          </w:tcPr>
          <w:p w14:paraId="2D27AA51" w14:textId="77777777" w:rsidR="007E3281" w:rsidRDefault="00000000">
            <w:r>
              <w:t>Mandy Kingley (13)</w:t>
            </w:r>
          </w:p>
        </w:tc>
        <w:tc>
          <w:tcPr>
            <w:tcW w:w="1000" w:type="dxa"/>
            <w:tcMar>
              <w:left w:w="54" w:type="dxa"/>
            </w:tcMar>
          </w:tcPr>
          <w:p w14:paraId="65BDAA0F" w14:textId="77777777" w:rsidR="007E3281" w:rsidRDefault="00000000">
            <w:r>
              <w:t>Both</w:t>
            </w:r>
          </w:p>
        </w:tc>
        <w:tc>
          <w:tcPr>
            <w:tcW w:w="1000" w:type="dxa"/>
            <w:tcMar>
              <w:left w:w="54" w:type="dxa"/>
            </w:tcMar>
          </w:tcPr>
          <w:p w14:paraId="3831E9FA" w14:textId="77777777" w:rsidR="007E3281" w:rsidRDefault="00000000">
            <w:r>
              <w:t>Control</w:t>
            </w:r>
          </w:p>
        </w:tc>
        <w:tc>
          <w:tcPr>
            <w:tcW w:w="1000" w:type="dxa"/>
            <w:tcMar>
              <w:left w:w="54" w:type="dxa"/>
            </w:tcMar>
          </w:tcPr>
          <w:p w14:paraId="6DE9DE34" w14:textId="77777777" w:rsidR="007E3281" w:rsidRDefault="00000000">
            <w:r>
              <w:t>-</w:t>
            </w:r>
          </w:p>
        </w:tc>
        <w:tc>
          <w:tcPr>
            <w:tcW w:w="3200" w:type="dxa"/>
            <w:tcMar>
              <w:left w:w="54" w:type="dxa"/>
            </w:tcMar>
          </w:tcPr>
          <w:p w14:paraId="3FFE6E8C" w14:textId="77777777" w:rsidR="007E3281" w:rsidRDefault="00000000">
            <w:r>
              <w:t>Tom Watkins (child)</w:t>
            </w:r>
          </w:p>
        </w:tc>
      </w:tr>
      <w:tr w:rsidR="007E3281" w14:paraId="05B5A526" w14:textId="77777777" w:rsidTr="007E3281">
        <w:tc>
          <w:tcPr>
            <w:tcW w:w="2800" w:type="dxa"/>
            <w:tcMar>
              <w:left w:w="54" w:type="dxa"/>
            </w:tcMar>
          </w:tcPr>
          <w:p w14:paraId="21AAE04F" w14:textId="77777777" w:rsidR="007E3281" w:rsidRDefault="00000000">
            <w:r>
              <w:t>McFarlands (7)</w:t>
            </w:r>
          </w:p>
        </w:tc>
        <w:tc>
          <w:tcPr>
            <w:tcW w:w="1000" w:type="dxa"/>
            <w:tcMar>
              <w:left w:w="54" w:type="dxa"/>
            </w:tcMar>
          </w:tcPr>
          <w:p w14:paraId="336BF411" w14:textId="77777777" w:rsidR="007E3281" w:rsidRDefault="00000000">
            <w:r>
              <w:t>Control</w:t>
            </w:r>
          </w:p>
        </w:tc>
        <w:tc>
          <w:tcPr>
            <w:tcW w:w="1000" w:type="dxa"/>
            <w:tcMar>
              <w:left w:w="54" w:type="dxa"/>
            </w:tcMar>
          </w:tcPr>
          <w:p w14:paraId="4F7F00F3" w14:textId="77777777" w:rsidR="007E3281" w:rsidRDefault="00000000">
            <w:r>
              <w:t>-</w:t>
            </w:r>
          </w:p>
        </w:tc>
        <w:tc>
          <w:tcPr>
            <w:tcW w:w="1000" w:type="dxa"/>
            <w:tcMar>
              <w:left w:w="54" w:type="dxa"/>
            </w:tcMar>
          </w:tcPr>
          <w:p w14:paraId="56543CC6" w14:textId="77777777" w:rsidR="007E3281" w:rsidRDefault="00000000">
            <w:r>
              <w:t>-</w:t>
            </w:r>
          </w:p>
        </w:tc>
        <w:tc>
          <w:tcPr>
            <w:tcW w:w="3200" w:type="dxa"/>
            <w:tcMar>
              <w:left w:w="54" w:type="dxa"/>
            </w:tcMar>
          </w:tcPr>
          <w:p w14:paraId="78AC513E" w14:textId="77777777" w:rsidR="007E3281" w:rsidRDefault="007E3281"/>
        </w:tc>
      </w:tr>
      <w:tr w:rsidR="007E3281" w14:paraId="17C73603" w14:textId="77777777" w:rsidTr="007E3281">
        <w:trPr>
          <w:cnfStyle w:val="000000100000" w:firstRow="0" w:lastRow="0" w:firstColumn="0" w:lastColumn="0" w:oddVBand="0" w:evenVBand="0" w:oddHBand="1" w:evenHBand="0" w:firstRowFirstColumn="0" w:firstRowLastColumn="0" w:lastRowFirstColumn="0" w:lastRowLastColumn="0"/>
        </w:trPr>
        <w:tc>
          <w:tcPr>
            <w:tcW w:w="2800" w:type="dxa"/>
            <w:tcMar>
              <w:left w:w="54" w:type="dxa"/>
            </w:tcMar>
          </w:tcPr>
          <w:p w14:paraId="248D4C64" w14:textId="77777777" w:rsidR="007E3281" w:rsidRDefault="00000000">
            <w:r>
              <w:t>Mercutor Insurance (9)</w:t>
            </w:r>
          </w:p>
        </w:tc>
        <w:tc>
          <w:tcPr>
            <w:tcW w:w="1000" w:type="dxa"/>
            <w:tcMar>
              <w:left w:w="54" w:type="dxa"/>
            </w:tcMar>
          </w:tcPr>
          <w:p w14:paraId="5BB86AE6" w14:textId="77777777" w:rsidR="007E3281" w:rsidRDefault="00000000">
            <w:r>
              <w:t>Control</w:t>
            </w:r>
          </w:p>
        </w:tc>
        <w:tc>
          <w:tcPr>
            <w:tcW w:w="1000" w:type="dxa"/>
            <w:tcMar>
              <w:left w:w="54" w:type="dxa"/>
            </w:tcMar>
          </w:tcPr>
          <w:p w14:paraId="4CE9D9D6" w14:textId="77777777" w:rsidR="007E3281" w:rsidRDefault="00000000">
            <w:r>
              <w:t>-</w:t>
            </w:r>
          </w:p>
        </w:tc>
        <w:tc>
          <w:tcPr>
            <w:tcW w:w="1000" w:type="dxa"/>
            <w:tcMar>
              <w:left w:w="54" w:type="dxa"/>
            </w:tcMar>
          </w:tcPr>
          <w:p w14:paraId="4256D03E" w14:textId="77777777" w:rsidR="007E3281" w:rsidRDefault="00000000">
            <w:r>
              <w:t>-</w:t>
            </w:r>
          </w:p>
        </w:tc>
        <w:tc>
          <w:tcPr>
            <w:tcW w:w="3200" w:type="dxa"/>
            <w:tcMar>
              <w:left w:w="54" w:type="dxa"/>
            </w:tcMar>
          </w:tcPr>
          <w:p w14:paraId="177FAAC6" w14:textId="77777777" w:rsidR="007E3281" w:rsidRDefault="007E3281"/>
        </w:tc>
      </w:tr>
      <w:tr w:rsidR="007E3281" w14:paraId="2A029FC5" w14:textId="77777777" w:rsidTr="007E3281">
        <w:tc>
          <w:tcPr>
            <w:tcW w:w="2800" w:type="dxa"/>
            <w:tcMar>
              <w:left w:w="54" w:type="dxa"/>
            </w:tcMar>
          </w:tcPr>
          <w:p w14:paraId="506FE0E3" w14:textId="77777777" w:rsidR="007E3281" w:rsidRDefault="00000000">
            <w:r>
              <w:t>Obduras Partners (14)</w:t>
            </w:r>
          </w:p>
        </w:tc>
        <w:tc>
          <w:tcPr>
            <w:tcW w:w="1000" w:type="dxa"/>
            <w:tcMar>
              <w:left w:w="54" w:type="dxa"/>
            </w:tcMar>
          </w:tcPr>
          <w:p w14:paraId="6F134F76" w14:textId="77777777" w:rsidR="007E3281" w:rsidRDefault="00000000">
            <w:r>
              <w:t>-</w:t>
            </w:r>
          </w:p>
        </w:tc>
        <w:tc>
          <w:tcPr>
            <w:tcW w:w="1000" w:type="dxa"/>
            <w:tcMar>
              <w:left w:w="54" w:type="dxa"/>
            </w:tcMar>
          </w:tcPr>
          <w:p w14:paraId="52DC4A64" w14:textId="77777777" w:rsidR="007E3281" w:rsidRDefault="00000000">
            <w:r>
              <w:t>-</w:t>
            </w:r>
          </w:p>
        </w:tc>
        <w:tc>
          <w:tcPr>
            <w:tcW w:w="1000" w:type="dxa"/>
            <w:tcMar>
              <w:left w:w="54" w:type="dxa"/>
            </w:tcMar>
          </w:tcPr>
          <w:p w14:paraId="681EC727" w14:textId="77777777" w:rsidR="007E3281" w:rsidRDefault="00000000">
            <w:r>
              <w:t>-</w:t>
            </w:r>
          </w:p>
        </w:tc>
        <w:tc>
          <w:tcPr>
            <w:tcW w:w="3200" w:type="dxa"/>
            <w:tcMar>
              <w:left w:w="54" w:type="dxa"/>
            </w:tcMar>
          </w:tcPr>
          <w:p w14:paraId="7FCB016D" w14:textId="77777777" w:rsidR="007E3281" w:rsidRDefault="007E3281"/>
        </w:tc>
      </w:tr>
      <w:tr w:rsidR="007E3281" w14:paraId="61ADA9F0" w14:textId="77777777" w:rsidTr="007E3281">
        <w:trPr>
          <w:cnfStyle w:val="000000100000" w:firstRow="0" w:lastRow="0" w:firstColumn="0" w:lastColumn="0" w:oddVBand="0" w:evenVBand="0" w:oddHBand="1" w:evenHBand="0" w:firstRowFirstColumn="0" w:firstRowLastColumn="0" w:lastRowFirstColumn="0" w:lastRowLastColumn="0"/>
        </w:trPr>
        <w:tc>
          <w:tcPr>
            <w:tcW w:w="2800" w:type="dxa"/>
            <w:tcMar>
              <w:left w:w="54" w:type="dxa"/>
            </w:tcMar>
          </w:tcPr>
          <w:p w14:paraId="41B81512" w14:textId="77777777" w:rsidR="007E3281" w:rsidRDefault="00000000">
            <w:r>
              <w:t>Portcullis Incorporated (16)</w:t>
            </w:r>
          </w:p>
        </w:tc>
        <w:tc>
          <w:tcPr>
            <w:tcW w:w="1000" w:type="dxa"/>
            <w:tcMar>
              <w:left w:w="54" w:type="dxa"/>
            </w:tcMar>
          </w:tcPr>
          <w:p w14:paraId="4E0D1879" w14:textId="77777777" w:rsidR="007E3281" w:rsidRDefault="00000000">
            <w:r>
              <w:t>-</w:t>
            </w:r>
          </w:p>
        </w:tc>
        <w:tc>
          <w:tcPr>
            <w:tcW w:w="1000" w:type="dxa"/>
            <w:tcMar>
              <w:left w:w="54" w:type="dxa"/>
            </w:tcMar>
          </w:tcPr>
          <w:p w14:paraId="6770B7FD" w14:textId="77777777" w:rsidR="007E3281" w:rsidRDefault="00000000">
            <w:r>
              <w:t>-</w:t>
            </w:r>
          </w:p>
        </w:tc>
        <w:tc>
          <w:tcPr>
            <w:tcW w:w="1000" w:type="dxa"/>
            <w:tcMar>
              <w:left w:w="54" w:type="dxa"/>
            </w:tcMar>
          </w:tcPr>
          <w:p w14:paraId="6A4F6389" w14:textId="77777777" w:rsidR="007E3281" w:rsidRDefault="00000000">
            <w:r>
              <w:t>-</w:t>
            </w:r>
          </w:p>
        </w:tc>
        <w:tc>
          <w:tcPr>
            <w:tcW w:w="3200" w:type="dxa"/>
            <w:tcMar>
              <w:left w:w="54" w:type="dxa"/>
            </w:tcMar>
          </w:tcPr>
          <w:p w14:paraId="02AA7DED" w14:textId="77777777" w:rsidR="007E3281" w:rsidRDefault="007E3281"/>
        </w:tc>
      </w:tr>
      <w:tr w:rsidR="007E3281" w14:paraId="64A24030" w14:textId="77777777" w:rsidTr="007E3281">
        <w:tc>
          <w:tcPr>
            <w:tcW w:w="2800" w:type="dxa"/>
            <w:tcMar>
              <w:left w:w="54" w:type="dxa"/>
            </w:tcMar>
          </w:tcPr>
          <w:p w14:paraId="5E5D48E9" w14:textId="77777777" w:rsidR="007E3281" w:rsidRDefault="00000000">
            <w:r>
              <w:t>Solomon LPP (22)</w:t>
            </w:r>
          </w:p>
        </w:tc>
        <w:tc>
          <w:tcPr>
            <w:tcW w:w="1000" w:type="dxa"/>
            <w:tcMar>
              <w:left w:w="54" w:type="dxa"/>
            </w:tcMar>
          </w:tcPr>
          <w:p w14:paraId="3BC2F2A1" w14:textId="77777777" w:rsidR="007E3281" w:rsidRDefault="00000000">
            <w:r>
              <w:t>Assets</w:t>
            </w:r>
          </w:p>
        </w:tc>
        <w:tc>
          <w:tcPr>
            <w:tcW w:w="1000" w:type="dxa"/>
            <w:tcMar>
              <w:left w:w="54" w:type="dxa"/>
            </w:tcMar>
          </w:tcPr>
          <w:p w14:paraId="40E2D81D" w14:textId="77777777" w:rsidR="007E3281" w:rsidRDefault="00000000">
            <w:r>
              <w:t>-</w:t>
            </w:r>
          </w:p>
        </w:tc>
        <w:tc>
          <w:tcPr>
            <w:tcW w:w="1000" w:type="dxa"/>
            <w:tcMar>
              <w:left w:w="54" w:type="dxa"/>
            </w:tcMar>
          </w:tcPr>
          <w:p w14:paraId="5989B144" w14:textId="77777777" w:rsidR="007E3281" w:rsidRDefault="00000000">
            <w:r>
              <w:t>-</w:t>
            </w:r>
          </w:p>
        </w:tc>
        <w:tc>
          <w:tcPr>
            <w:tcW w:w="3200" w:type="dxa"/>
            <w:tcMar>
              <w:left w:w="54" w:type="dxa"/>
            </w:tcMar>
          </w:tcPr>
          <w:p w14:paraId="12626AA7" w14:textId="77777777" w:rsidR="007E3281" w:rsidRDefault="007E3281"/>
        </w:tc>
      </w:tr>
      <w:tr w:rsidR="007E3281" w14:paraId="5EAF53FB" w14:textId="77777777" w:rsidTr="007E3281">
        <w:trPr>
          <w:cnfStyle w:val="000000100000" w:firstRow="0" w:lastRow="0" w:firstColumn="0" w:lastColumn="0" w:oddVBand="0" w:evenVBand="0" w:oddHBand="1" w:evenHBand="0" w:firstRowFirstColumn="0" w:firstRowLastColumn="0" w:lastRowFirstColumn="0" w:lastRowLastColumn="0"/>
        </w:trPr>
        <w:tc>
          <w:tcPr>
            <w:tcW w:w="2800" w:type="dxa"/>
            <w:tcMar>
              <w:left w:w="54" w:type="dxa"/>
            </w:tcMar>
          </w:tcPr>
          <w:p w14:paraId="3F856221" w14:textId="77777777" w:rsidR="007E3281" w:rsidRDefault="00000000">
            <w:r>
              <w:t>St. Clare's (31)</w:t>
            </w:r>
          </w:p>
        </w:tc>
        <w:tc>
          <w:tcPr>
            <w:tcW w:w="1000" w:type="dxa"/>
            <w:tcMar>
              <w:left w:w="54" w:type="dxa"/>
            </w:tcMar>
          </w:tcPr>
          <w:p w14:paraId="7B126D04" w14:textId="77777777" w:rsidR="007E3281" w:rsidRDefault="00000000">
            <w:r>
              <w:t>Assets</w:t>
            </w:r>
          </w:p>
        </w:tc>
        <w:tc>
          <w:tcPr>
            <w:tcW w:w="1000" w:type="dxa"/>
            <w:tcMar>
              <w:left w:w="54" w:type="dxa"/>
            </w:tcMar>
          </w:tcPr>
          <w:p w14:paraId="0CED3B47" w14:textId="77777777" w:rsidR="007E3281" w:rsidRDefault="00000000">
            <w:r>
              <w:t>-</w:t>
            </w:r>
          </w:p>
        </w:tc>
        <w:tc>
          <w:tcPr>
            <w:tcW w:w="1000" w:type="dxa"/>
            <w:tcMar>
              <w:left w:w="54" w:type="dxa"/>
            </w:tcMar>
          </w:tcPr>
          <w:p w14:paraId="0407B9FC" w14:textId="77777777" w:rsidR="007E3281" w:rsidRDefault="00000000">
            <w:r>
              <w:t>-</w:t>
            </w:r>
          </w:p>
        </w:tc>
        <w:tc>
          <w:tcPr>
            <w:tcW w:w="3200" w:type="dxa"/>
            <w:tcMar>
              <w:left w:w="54" w:type="dxa"/>
            </w:tcMar>
          </w:tcPr>
          <w:p w14:paraId="3776ABF3" w14:textId="77777777" w:rsidR="007E3281" w:rsidRDefault="007E3281"/>
        </w:tc>
      </w:tr>
      <w:tr w:rsidR="007E3281" w14:paraId="33B276FA" w14:textId="77777777" w:rsidTr="007E3281">
        <w:tc>
          <w:tcPr>
            <w:tcW w:w="2800" w:type="dxa"/>
            <w:tcMar>
              <w:left w:w="54" w:type="dxa"/>
            </w:tcMar>
          </w:tcPr>
          <w:p w14:paraId="0735A1B3" w14:textId="77777777" w:rsidR="007E3281" w:rsidRDefault="00000000">
            <w:r>
              <w:t>Switchers (36)</w:t>
            </w:r>
          </w:p>
        </w:tc>
        <w:tc>
          <w:tcPr>
            <w:tcW w:w="1000" w:type="dxa"/>
            <w:tcMar>
              <w:left w:w="54" w:type="dxa"/>
            </w:tcMar>
          </w:tcPr>
          <w:p w14:paraId="2F88F784" w14:textId="77777777" w:rsidR="007E3281" w:rsidRDefault="00000000">
            <w:r>
              <w:t>Both</w:t>
            </w:r>
          </w:p>
        </w:tc>
        <w:tc>
          <w:tcPr>
            <w:tcW w:w="1000" w:type="dxa"/>
            <w:tcMar>
              <w:left w:w="54" w:type="dxa"/>
            </w:tcMar>
          </w:tcPr>
          <w:p w14:paraId="348C523A" w14:textId="77777777" w:rsidR="007E3281" w:rsidRDefault="00000000">
            <w:r>
              <w:t>-</w:t>
            </w:r>
          </w:p>
        </w:tc>
        <w:tc>
          <w:tcPr>
            <w:tcW w:w="1000" w:type="dxa"/>
            <w:tcMar>
              <w:left w:w="54" w:type="dxa"/>
            </w:tcMar>
          </w:tcPr>
          <w:p w14:paraId="063B5BA8" w14:textId="77777777" w:rsidR="007E3281" w:rsidRDefault="00000000">
            <w:r>
              <w:t>-</w:t>
            </w:r>
          </w:p>
        </w:tc>
        <w:tc>
          <w:tcPr>
            <w:tcW w:w="3200" w:type="dxa"/>
            <w:tcMar>
              <w:left w:w="54" w:type="dxa"/>
            </w:tcMar>
          </w:tcPr>
          <w:p w14:paraId="2E37F4AE" w14:textId="77777777" w:rsidR="007E3281" w:rsidRDefault="007E3281"/>
        </w:tc>
      </w:tr>
      <w:tr w:rsidR="007E3281" w14:paraId="35A98CC4" w14:textId="77777777" w:rsidTr="007E3281">
        <w:trPr>
          <w:cnfStyle w:val="000000100000" w:firstRow="0" w:lastRow="0" w:firstColumn="0" w:lastColumn="0" w:oddVBand="0" w:evenVBand="0" w:oddHBand="1" w:evenHBand="0" w:firstRowFirstColumn="0" w:firstRowLastColumn="0" w:lastRowFirstColumn="0" w:lastRowLastColumn="0"/>
        </w:trPr>
        <w:tc>
          <w:tcPr>
            <w:tcW w:w="2800" w:type="dxa"/>
            <w:tcMar>
              <w:left w:w="54" w:type="dxa"/>
            </w:tcMar>
          </w:tcPr>
          <w:p w14:paraId="608B1E66" w14:textId="77777777" w:rsidR="007E3281" w:rsidRDefault="00000000">
            <w:r>
              <w:lastRenderedPageBreak/>
              <w:t>The LD Foundation (38)</w:t>
            </w:r>
          </w:p>
        </w:tc>
        <w:tc>
          <w:tcPr>
            <w:tcW w:w="1000" w:type="dxa"/>
            <w:tcMar>
              <w:left w:w="54" w:type="dxa"/>
            </w:tcMar>
          </w:tcPr>
          <w:p w14:paraId="541A1721" w14:textId="77777777" w:rsidR="007E3281" w:rsidRDefault="00000000">
            <w:r>
              <w:t>Assets</w:t>
            </w:r>
          </w:p>
        </w:tc>
        <w:tc>
          <w:tcPr>
            <w:tcW w:w="1000" w:type="dxa"/>
            <w:tcMar>
              <w:left w:w="54" w:type="dxa"/>
            </w:tcMar>
          </w:tcPr>
          <w:p w14:paraId="07F6324C" w14:textId="77777777" w:rsidR="007E3281" w:rsidRDefault="00000000">
            <w:r>
              <w:t>-</w:t>
            </w:r>
          </w:p>
        </w:tc>
        <w:tc>
          <w:tcPr>
            <w:tcW w:w="1000" w:type="dxa"/>
            <w:tcMar>
              <w:left w:w="54" w:type="dxa"/>
            </w:tcMar>
          </w:tcPr>
          <w:p w14:paraId="0AF430E7" w14:textId="77777777" w:rsidR="007E3281" w:rsidRDefault="00000000">
            <w:r>
              <w:t>-</w:t>
            </w:r>
          </w:p>
        </w:tc>
        <w:tc>
          <w:tcPr>
            <w:tcW w:w="3200" w:type="dxa"/>
            <w:tcMar>
              <w:left w:w="54" w:type="dxa"/>
            </w:tcMar>
          </w:tcPr>
          <w:p w14:paraId="5504D699" w14:textId="77777777" w:rsidR="007E3281" w:rsidRDefault="007E3281"/>
        </w:tc>
      </w:tr>
      <w:tr w:rsidR="007E3281" w14:paraId="016332B7" w14:textId="77777777" w:rsidTr="007E3281">
        <w:tc>
          <w:tcPr>
            <w:tcW w:w="2800" w:type="dxa"/>
            <w:tcMar>
              <w:left w:w="54" w:type="dxa"/>
            </w:tcMar>
          </w:tcPr>
          <w:p w14:paraId="448A053B" w14:textId="77777777" w:rsidR="007E3281" w:rsidRDefault="00000000">
            <w:r>
              <w:t>Tom Watkins (12)</w:t>
            </w:r>
          </w:p>
        </w:tc>
        <w:tc>
          <w:tcPr>
            <w:tcW w:w="1000" w:type="dxa"/>
            <w:tcMar>
              <w:left w:w="54" w:type="dxa"/>
            </w:tcMar>
          </w:tcPr>
          <w:p w14:paraId="7DF793F4" w14:textId="77777777" w:rsidR="007E3281" w:rsidRDefault="00000000">
            <w:r>
              <w:t>Both</w:t>
            </w:r>
          </w:p>
        </w:tc>
        <w:tc>
          <w:tcPr>
            <w:tcW w:w="1000" w:type="dxa"/>
            <w:tcMar>
              <w:left w:w="54" w:type="dxa"/>
            </w:tcMar>
          </w:tcPr>
          <w:p w14:paraId="1DF3EA95" w14:textId="77777777" w:rsidR="007E3281" w:rsidRDefault="00000000">
            <w:r>
              <w:t>Control</w:t>
            </w:r>
          </w:p>
        </w:tc>
        <w:tc>
          <w:tcPr>
            <w:tcW w:w="1000" w:type="dxa"/>
            <w:tcMar>
              <w:left w:w="54" w:type="dxa"/>
            </w:tcMar>
          </w:tcPr>
          <w:p w14:paraId="317B222F" w14:textId="77777777" w:rsidR="007E3281" w:rsidRDefault="00000000">
            <w:r>
              <w:t>-</w:t>
            </w:r>
          </w:p>
        </w:tc>
        <w:tc>
          <w:tcPr>
            <w:tcW w:w="3200" w:type="dxa"/>
            <w:tcMar>
              <w:left w:w="54" w:type="dxa"/>
            </w:tcMar>
          </w:tcPr>
          <w:p w14:paraId="5BDB268F" w14:textId="77777777" w:rsidR="007E3281" w:rsidRDefault="00000000">
            <w:r>
              <w:t>Mandy Kingley (parent)</w:t>
            </w:r>
          </w:p>
        </w:tc>
      </w:tr>
      <w:tr w:rsidR="007E3281" w14:paraId="280BF39E" w14:textId="77777777" w:rsidTr="007E3281">
        <w:trPr>
          <w:cnfStyle w:val="000000100000" w:firstRow="0" w:lastRow="0" w:firstColumn="0" w:lastColumn="0" w:oddVBand="0" w:evenVBand="0" w:oddHBand="1" w:evenHBand="0" w:firstRowFirstColumn="0" w:firstRowLastColumn="0" w:lastRowFirstColumn="0" w:lastRowLastColumn="0"/>
        </w:trPr>
        <w:tc>
          <w:tcPr>
            <w:tcW w:w="2800" w:type="dxa"/>
            <w:tcMar>
              <w:left w:w="54" w:type="dxa"/>
            </w:tcMar>
          </w:tcPr>
          <w:p w14:paraId="559D4622" w14:textId="77777777" w:rsidR="007E3281" w:rsidRDefault="00000000">
            <w:r>
              <w:t>Van Tork Ltd (15)</w:t>
            </w:r>
          </w:p>
        </w:tc>
        <w:tc>
          <w:tcPr>
            <w:tcW w:w="1000" w:type="dxa"/>
            <w:tcMar>
              <w:left w:w="54" w:type="dxa"/>
            </w:tcMar>
          </w:tcPr>
          <w:p w14:paraId="0D987447" w14:textId="77777777" w:rsidR="007E3281" w:rsidRDefault="00000000">
            <w:r>
              <w:t>-</w:t>
            </w:r>
          </w:p>
        </w:tc>
        <w:tc>
          <w:tcPr>
            <w:tcW w:w="1000" w:type="dxa"/>
            <w:tcMar>
              <w:left w:w="54" w:type="dxa"/>
            </w:tcMar>
          </w:tcPr>
          <w:p w14:paraId="2CB17247" w14:textId="77777777" w:rsidR="007E3281" w:rsidRDefault="00000000">
            <w:r>
              <w:t>-</w:t>
            </w:r>
          </w:p>
        </w:tc>
        <w:tc>
          <w:tcPr>
            <w:tcW w:w="1000" w:type="dxa"/>
            <w:tcMar>
              <w:left w:w="54" w:type="dxa"/>
            </w:tcMar>
          </w:tcPr>
          <w:p w14:paraId="2E79E742" w14:textId="77777777" w:rsidR="007E3281" w:rsidRDefault="00000000">
            <w:r>
              <w:t>-</w:t>
            </w:r>
          </w:p>
        </w:tc>
        <w:tc>
          <w:tcPr>
            <w:tcW w:w="3200" w:type="dxa"/>
            <w:tcMar>
              <w:left w:w="54" w:type="dxa"/>
            </w:tcMar>
          </w:tcPr>
          <w:p w14:paraId="15A9A42C" w14:textId="77777777" w:rsidR="007E3281" w:rsidRDefault="007E3281"/>
        </w:tc>
      </w:tr>
      <w:tr w:rsidR="007E3281" w14:paraId="2486AE9E" w14:textId="77777777" w:rsidTr="007E3281">
        <w:tc>
          <w:tcPr>
            <w:tcW w:w="2800" w:type="dxa"/>
            <w:tcMar>
              <w:left w:w="54" w:type="dxa"/>
            </w:tcMar>
          </w:tcPr>
          <w:p w14:paraId="6D8DC0BF" w14:textId="77777777" w:rsidR="007E3281" w:rsidRDefault="00000000">
            <w:r>
              <w:t>Westmind (30)</w:t>
            </w:r>
          </w:p>
        </w:tc>
        <w:tc>
          <w:tcPr>
            <w:tcW w:w="1000" w:type="dxa"/>
            <w:tcMar>
              <w:left w:w="54" w:type="dxa"/>
            </w:tcMar>
          </w:tcPr>
          <w:p w14:paraId="7228631C" w14:textId="77777777" w:rsidR="007E3281" w:rsidRDefault="00000000">
            <w:r>
              <w:t>Assets</w:t>
            </w:r>
          </w:p>
        </w:tc>
        <w:tc>
          <w:tcPr>
            <w:tcW w:w="1000" w:type="dxa"/>
            <w:tcMar>
              <w:left w:w="54" w:type="dxa"/>
            </w:tcMar>
          </w:tcPr>
          <w:p w14:paraId="126F0F9A" w14:textId="77777777" w:rsidR="007E3281" w:rsidRDefault="00000000">
            <w:r>
              <w:t>-</w:t>
            </w:r>
          </w:p>
        </w:tc>
        <w:tc>
          <w:tcPr>
            <w:tcW w:w="1000" w:type="dxa"/>
            <w:tcMar>
              <w:left w:w="54" w:type="dxa"/>
            </w:tcMar>
          </w:tcPr>
          <w:p w14:paraId="49B6461C" w14:textId="77777777" w:rsidR="007E3281" w:rsidRDefault="00000000">
            <w:r>
              <w:t>-</w:t>
            </w:r>
          </w:p>
        </w:tc>
        <w:tc>
          <w:tcPr>
            <w:tcW w:w="3200" w:type="dxa"/>
            <w:tcMar>
              <w:left w:w="54" w:type="dxa"/>
            </w:tcMar>
          </w:tcPr>
          <w:p w14:paraId="70AC7EBB" w14:textId="77777777" w:rsidR="007E3281" w:rsidRDefault="007E3281"/>
        </w:tc>
      </w:tr>
      <w:tr w:rsidR="007E3281" w14:paraId="0F7EEDB8" w14:textId="77777777" w:rsidTr="007E3281">
        <w:trPr>
          <w:cnfStyle w:val="000000100000" w:firstRow="0" w:lastRow="0" w:firstColumn="0" w:lastColumn="0" w:oddVBand="0" w:evenVBand="0" w:oddHBand="1" w:evenHBand="0" w:firstRowFirstColumn="0" w:firstRowLastColumn="0" w:lastRowFirstColumn="0" w:lastRowLastColumn="0"/>
        </w:trPr>
        <w:tc>
          <w:tcPr>
            <w:tcW w:w="2800" w:type="dxa"/>
            <w:tcMar>
              <w:left w:w="54" w:type="dxa"/>
            </w:tcMar>
          </w:tcPr>
          <w:p w14:paraId="5DE59F6A" w14:textId="77777777" w:rsidR="007E3281" w:rsidRDefault="00000000">
            <w:r>
              <w:t>Williams Hearts (39)</w:t>
            </w:r>
          </w:p>
        </w:tc>
        <w:tc>
          <w:tcPr>
            <w:tcW w:w="1000" w:type="dxa"/>
            <w:tcMar>
              <w:left w:w="54" w:type="dxa"/>
            </w:tcMar>
          </w:tcPr>
          <w:p w14:paraId="4D21924E" w14:textId="77777777" w:rsidR="007E3281" w:rsidRDefault="00000000">
            <w:r>
              <w:t>Assets</w:t>
            </w:r>
          </w:p>
        </w:tc>
        <w:tc>
          <w:tcPr>
            <w:tcW w:w="1000" w:type="dxa"/>
            <w:tcMar>
              <w:left w:w="54" w:type="dxa"/>
            </w:tcMar>
          </w:tcPr>
          <w:p w14:paraId="1BF68A49" w14:textId="77777777" w:rsidR="007E3281" w:rsidRDefault="00000000">
            <w:r>
              <w:t>-</w:t>
            </w:r>
          </w:p>
        </w:tc>
        <w:tc>
          <w:tcPr>
            <w:tcW w:w="1000" w:type="dxa"/>
            <w:tcMar>
              <w:left w:w="54" w:type="dxa"/>
            </w:tcMar>
          </w:tcPr>
          <w:p w14:paraId="5C23E517" w14:textId="77777777" w:rsidR="007E3281" w:rsidRDefault="00000000">
            <w:r>
              <w:t>-</w:t>
            </w:r>
          </w:p>
        </w:tc>
        <w:tc>
          <w:tcPr>
            <w:tcW w:w="3200" w:type="dxa"/>
            <w:tcMar>
              <w:left w:w="54" w:type="dxa"/>
            </w:tcMar>
          </w:tcPr>
          <w:p w14:paraId="681883A3" w14:textId="77777777" w:rsidR="007E3281" w:rsidRDefault="007E3281"/>
        </w:tc>
      </w:tr>
    </w:tbl>
    <w:p w14:paraId="137255BB" w14:textId="77777777" w:rsidR="007E3281" w:rsidRDefault="00000000">
      <w:pPr>
        <w:pStyle w:val="Heading2"/>
        <w:pageBreakBefore/>
        <w:spacing w:before="240" w:after="120"/>
      </w:pPr>
      <w:r>
        <w:lastRenderedPageBreak/>
        <w:t>Appendix 1D: Control test in detail</w:t>
      </w:r>
    </w:p>
    <w:p w14:paraId="244FAF04" w14:textId="77777777" w:rsidR="007E3281" w:rsidRDefault="00000000">
      <w:r>
        <w:t>In total, there are sixteen statutory 'participators'</w:t>
      </w:r>
      <w:r>
        <w:rPr>
          <w:rStyle w:val="FootnoteReference"/>
        </w:rPr>
        <w:footnoteReference w:id="28"/>
      </w:r>
      <w:r>
        <w:t xml:space="preserve"> in Great Red Storage REIT for the purposes of the control test. After performing the statutory process of attributing rights, 44.00% of Great Red Storage REIT's shares are held by a group of five of these participators, which is less than the 50% threshold for that group to be in control. There are two directors of Great Red Storage REIT who are also participators for the purposes of this control test. These directors collectively hold 10.00% of the shares, which is less than the 50% control threshold. The attributions made can be reviewed in the section below titled 'Attribution of rights'.</w:t>
      </w:r>
    </w:p>
    <w:p w14:paraId="544F0E3F" w14:textId="77777777" w:rsidR="007E3281" w:rsidRDefault="00000000">
      <w:pPr>
        <w:pStyle w:val="Heading3"/>
        <w:spacing w:before="240" w:after="120"/>
      </w:pPr>
      <w:r>
        <w:t>Participators</w:t>
      </w:r>
    </w:p>
    <w:p w14:paraId="77E26F69" w14:textId="77777777" w:rsidR="007E3281" w:rsidRDefault="00000000">
      <w:r>
        <w:t>The table below records who the statutory participators</w:t>
      </w:r>
      <w:r>
        <w:rPr>
          <w:rStyle w:val="FootnoteReference"/>
        </w:rPr>
        <w:footnoteReference w:id="29"/>
      </w:r>
      <w:r>
        <w:t xml:space="preserve"> in Great Red Storage REIT are, and explains why they are participators for the purposes of the control test.</w:t>
      </w:r>
    </w:p>
    <w:tbl>
      <w:tblPr>
        <w:tblStyle w:val="PlainTable4"/>
        <w:tblW w:w="9000" w:type="dxa"/>
        <w:tblInd w:w="55" w:type="dxa"/>
        <w:tblCellMar>
          <w:top w:w="55" w:type="dxa"/>
          <w:left w:w="54" w:type="dxa"/>
          <w:bottom w:w="55" w:type="dxa"/>
          <w:right w:w="55" w:type="dxa"/>
        </w:tblCellMar>
        <w:tblLook w:val="0420" w:firstRow="1" w:lastRow="0" w:firstColumn="0" w:lastColumn="0" w:noHBand="0" w:noVBand="1"/>
      </w:tblPr>
      <w:tblGrid>
        <w:gridCol w:w="2500"/>
        <w:gridCol w:w="6500"/>
      </w:tblGrid>
      <w:tr w:rsidR="007E3281" w14:paraId="6901D4A7" w14:textId="77777777" w:rsidTr="007E3281">
        <w:trPr>
          <w:cnfStyle w:val="100000000000" w:firstRow="1" w:lastRow="0" w:firstColumn="0" w:lastColumn="0" w:oddVBand="0" w:evenVBand="0" w:oddHBand="0" w:evenHBand="0" w:firstRowFirstColumn="0" w:firstRowLastColumn="0" w:lastRowFirstColumn="0" w:lastRowLastColumn="0"/>
        </w:trPr>
        <w:tc>
          <w:tcPr>
            <w:tcW w:w="2500" w:type="dxa"/>
            <w:tcMar>
              <w:left w:w="54" w:type="dxa"/>
            </w:tcMar>
          </w:tcPr>
          <w:p w14:paraId="52AAE3A2" w14:textId="77777777" w:rsidR="007E3281" w:rsidRDefault="00000000">
            <w:r>
              <w:t>Participator</w:t>
            </w:r>
          </w:p>
        </w:tc>
        <w:tc>
          <w:tcPr>
            <w:tcW w:w="6500" w:type="dxa"/>
            <w:tcMar>
              <w:left w:w="54" w:type="dxa"/>
            </w:tcMar>
          </w:tcPr>
          <w:p w14:paraId="00EB96B8" w14:textId="77777777" w:rsidR="007E3281" w:rsidRDefault="00000000">
            <w:r>
              <w:t>Reason for participator status</w:t>
            </w:r>
          </w:p>
        </w:tc>
      </w:tr>
      <w:tr w:rsidR="007E3281" w14:paraId="3CE0399E" w14:textId="77777777" w:rsidTr="007E3281">
        <w:trPr>
          <w:cnfStyle w:val="000000100000" w:firstRow="0" w:lastRow="0" w:firstColumn="0" w:lastColumn="0" w:oddVBand="0" w:evenVBand="0" w:oddHBand="1" w:evenHBand="0" w:firstRowFirstColumn="0" w:firstRowLastColumn="0" w:lastRowFirstColumn="0" w:lastRowLastColumn="0"/>
        </w:trPr>
        <w:tc>
          <w:tcPr>
            <w:tcW w:w="2500" w:type="dxa"/>
            <w:tcMar>
              <w:left w:w="54" w:type="dxa"/>
            </w:tcMar>
          </w:tcPr>
          <w:p w14:paraId="0647F346" w14:textId="77777777" w:rsidR="007E3281" w:rsidRDefault="00000000">
            <w:r>
              <w:t>Argus Ltd</w:t>
            </w:r>
          </w:p>
        </w:tc>
        <w:tc>
          <w:tcPr>
            <w:tcW w:w="6500" w:type="dxa"/>
            <w:tcMar>
              <w:left w:w="54" w:type="dxa"/>
            </w:tcMar>
          </w:tcPr>
          <w:p w14:paraId="114C72E3" w14:textId="77777777" w:rsidR="007E3281" w:rsidRDefault="00000000">
            <w:r>
              <w:t>Direct ownership</w:t>
            </w:r>
          </w:p>
        </w:tc>
      </w:tr>
      <w:tr w:rsidR="007E3281" w14:paraId="78E82D61" w14:textId="77777777" w:rsidTr="007E3281">
        <w:tc>
          <w:tcPr>
            <w:tcW w:w="2500" w:type="dxa"/>
            <w:tcMar>
              <w:left w:w="54" w:type="dxa"/>
            </w:tcMar>
          </w:tcPr>
          <w:p w14:paraId="010F435C" w14:textId="77777777" w:rsidR="007E3281" w:rsidRDefault="00000000">
            <w:r>
              <w:t>Barclays</w:t>
            </w:r>
          </w:p>
        </w:tc>
        <w:tc>
          <w:tcPr>
            <w:tcW w:w="6500" w:type="dxa"/>
            <w:tcMar>
              <w:left w:w="54" w:type="dxa"/>
            </w:tcMar>
          </w:tcPr>
          <w:p w14:paraId="4197D58C" w14:textId="77777777" w:rsidR="007E3281" w:rsidRDefault="00000000">
            <w:r>
              <w:t>Lender</w:t>
            </w:r>
          </w:p>
        </w:tc>
      </w:tr>
      <w:tr w:rsidR="007E3281" w14:paraId="3D31A2F0" w14:textId="77777777" w:rsidTr="007E3281">
        <w:trPr>
          <w:cnfStyle w:val="000000100000" w:firstRow="0" w:lastRow="0" w:firstColumn="0" w:lastColumn="0" w:oddVBand="0" w:evenVBand="0" w:oddHBand="1" w:evenHBand="0" w:firstRowFirstColumn="0" w:firstRowLastColumn="0" w:lastRowFirstColumn="0" w:lastRowLastColumn="0"/>
        </w:trPr>
        <w:tc>
          <w:tcPr>
            <w:tcW w:w="2500" w:type="dxa"/>
            <w:tcMar>
              <w:left w:w="54" w:type="dxa"/>
            </w:tcMar>
          </w:tcPr>
          <w:p w14:paraId="7E21DF84" w14:textId="77777777" w:rsidR="007E3281" w:rsidRDefault="00000000">
            <w:r>
              <w:t>Barretts Ltd</w:t>
            </w:r>
          </w:p>
        </w:tc>
        <w:tc>
          <w:tcPr>
            <w:tcW w:w="6500" w:type="dxa"/>
            <w:tcMar>
              <w:left w:w="54" w:type="dxa"/>
            </w:tcMar>
          </w:tcPr>
          <w:p w14:paraId="7488BFC3" w14:textId="77777777" w:rsidR="007E3281" w:rsidRDefault="00000000">
            <w:r>
              <w:t>Direct ownership</w:t>
            </w:r>
          </w:p>
        </w:tc>
      </w:tr>
      <w:tr w:rsidR="007E3281" w14:paraId="08D21C5D" w14:textId="77777777" w:rsidTr="007E3281">
        <w:tc>
          <w:tcPr>
            <w:tcW w:w="2500" w:type="dxa"/>
            <w:tcMar>
              <w:left w:w="54" w:type="dxa"/>
            </w:tcMar>
          </w:tcPr>
          <w:p w14:paraId="344497D9" w14:textId="77777777" w:rsidR="007E3281" w:rsidRDefault="00000000">
            <w:r>
              <w:t>Carter Players</w:t>
            </w:r>
          </w:p>
        </w:tc>
        <w:tc>
          <w:tcPr>
            <w:tcW w:w="6500" w:type="dxa"/>
            <w:tcMar>
              <w:left w:w="54" w:type="dxa"/>
            </w:tcMar>
          </w:tcPr>
          <w:p w14:paraId="46821E52" w14:textId="77777777" w:rsidR="007E3281" w:rsidRDefault="00000000">
            <w:r>
              <w:t>Direct ownership</w:t>
            </w:r>
          </w:p>
        </w:tc>
      </w:tr>
      <w:tr w:rsidR="007E3281" w14:paraId="4E068683" w14:textId="77777777" w:rsidTr="007E3281">
        <w:trPr>
          <w:cnfStyle w:val="000000100000" w:firstRow="0" w:lastRow="0" w:firstColumn="0" w:lastColumn="0" w:oddVBand="0" w:evenVBand="0" w:oddHBand="1" w:evenHBand="0" w:firstRowFirstColumn="0" w:firstRowLastColumn="0" w:lastRowFirstColumn="0" w:lastRowLastColumn="0"/>
        </w:trPr>
        <w:tc>
          <w:tcPr>
            <w:tcW w:w="2500" w:type="dxa"/>
            <w:tcMar>
              <w:left w:w="54" w:type="dxa"/>
            </w:tcMar>
          </w:tcPr>
          <w:p w14:paraId="7F96D6D3" w14:textId="77777777" w:rsidR="007E3281" w:rsidRDefault="00000000">
            <w:r>
              <w:t>GIC</w:t>
            </w:r>
          </w:p>
        </w:tc>
        <w:tc>
          <w:tcPr>
            <w:tcW w:w="6500" w:type="dxa"/>
            <w:tcMar>
              <w:left w:w="54" w:type="dxa"/>
            </w:tcMar>
          </w:tcPr>
          <w:p w14:paraId="58BC61F3" w14:textId="77777777" w:rsidR="007E3281" w:rsidRDefault="00000000">
            <w:r>
              <w:t>Direct ownership</w:t>
            </w:r>
          </w:p>
        </w:tc>
      </w:tr>
      <w:tr w:rsidR="007E3281" w14:paraId="325DBFDD" w14:textId="77777777" w:rsidTr="007E3281">
        <w:tc>
          <w:tcPr>
            <w:tcW w:w="2500" w:type="dxa"/>
            <w:tcMar>
              <w:left w:w="54" w:type="dxa"/>
            </w:tcMar>
          </w:tcPr>
          <w:p w14:paraId="6B632442" w14:textId="77777777" w:rsidR="007E3281" w:rsidRDefault="00000000">
            <w:r>
              <w:t>HSBC</w:t>
            </w:r>
          </w:p>
        </w:tc>
        <w:tc>
          <w:tcPr>
            <w:tcW w:w="6500" w:type="dxa"/>
            <w:tcMar>
              <w:left w:w="54" w:type="dxa"/>
            </w:tcMar>
          </w:tcPr>
          <w:p w14:paraId="5572DB8E" w14:textId="77777777" w:rsidR="007E3281" w:rsidRDefault="00000000">
            <w:r>
              <w:t>Lender</w:t>
            </w:r>
          </w:p>
        </w:tc>
      </w:tr>
      <w:tr w:rsidR="007E3281" w14:paraId="31165F80" w14:textId="77777777" w:rsidTr="007E3281">
        <w:trPr>
          <w:cnfStyle w:val="000000100000" w:firstRow="0" w:lastRow="0" w:firstColumn="0" w:lastColumn="0" w:oddVBand="0" w:evenVBand="0" w:oddHBand="1" w:evenHBand="0" w:firstRowFirstColumn="0" w:firstRowLastColumn="0" w:lastRowFirstColumn="0" w:lastRowLastColumn="0"/>
        </w:trPr>
        <w:tc>
          <w:tcPr>
            <w:tcW w:w="2500" w:type="dxa"/>
            <w:tcMar>
              <w:left w:w="54" w:type="dxa"/>
            </w:tcMar>
          </w:tcPr>
          <w:p w14:paraId="51963CA1" w14:textId="77777777" w:rsidR="007E3281" w:rsidRDefault="00000000">
            <w:r>
              <w:t>HagenHomes Ltd</w:t>
            </w:r>
          </w:p>
        </w:tc>
        <w:tc>
          <w:tcPr>
            <w:tcW w:w="6500" w:type="dxa"/>
            <w:tcMar>
              <w:left w:w="54" w:type="dxa"/>
            </w:tcMar>
          </w:tcPr>
          <w:p w14:paraId="0BA0C0F0" w14:textId="77777777" w:rsidR="007E3281" w:rsidRDefault="00000000">
            <w:r>
              <w:t>Direct ownership</w:t>
            </w:r>
          </w:p>
        </w:tc>
      </w:tr>
      <w:tr w:rsidR="007E3281" w14:paraId="45A572B5" w14:textId="77777777" w:rsidTr="007E3281">
        <w:tc>
          <w:tcPr>
            <w:tcW w:w="2500" w:type="dxa"/>
            <w:tcMar>
              <w:left w:w="54" w:type="dxa"/>
            </w:tcMar>
          </w:tcPr>
          <w:p w14:paraId="425A80B3" w14:textId="77777777" w:rsidR="007E3281" w:rsidRDefault="00000000">
            <w:r>
              <w:t>Heartworks</w:t>
            </w:r>
          </w:p>
        </w:tc>
        <w:tc>
          <w:tcPr>
            <w:tcW w:w="6500" w:type="dxa"/>
            <w:tcMar>
              <w:left w:w="54" w:type="dxa"/>
            </w:tcMar>
          </w:tcPr>
          <w:p w14:paraId="25082CA5" w14:textId="77777777" w:rsidR="007E3281" w:rsidRDefault="00000000">
            <w:r>
              <w:t>Direct ownership</w:t>
            </w:r>
          </w:p>
        </w:tc>
      </w:tr>
      <w:tr w:rsidR="007E3281" w14:paraId="6CEBBBE8" w14:textId="77777777" w:rsidTr="007E3281">
        <w:trPr>
          <w:cnfStyle w:val="000000100000" w:firstRow="0" w:lastRow="0" w:firstColumn="0" w:lastColumn="0" w:oddVBand="0" w:evenVBand="0" w:oddHBand="1" w:evenHBand="0" w:firstRowFirstColumn="0" w:firstRowLastColumn="0" w:lastRowFirstColumn="0" w:lastRowLastColumn="0"/>
        </w:trPr>
        <w:tc>
          <w:tcPr>
            <w:tcW w:w="2500" w:type="dxa"/>
            <w:tcMar>
              <w:left w:w="54" w:type="dxa"/>
            </w:tcMar>
          </w:tcPr>
          <w:p w14:paraId="772E6F81" w14:textId="77777777" w:rsidR="007E3281" w:rsidRDefault="00000000">
            <w:r>
              <w:t>HomeWright</w:t>
            </w:r>
          </w:p>
        </w:tc>
        <w:tc>
          <w:tcPr>
            <w:tcW w:w="6500" w:type="dxa"/>
            <w:tcMar>
              <w:left w:w="54" w:type="dxa"/>
            </w:tcMar>
          </w:tcPr>
          <w:p w14:paraId="4B789B54" w14:textId="77777777" w:rsidR="007E3281" w:rsidRDefault="00000000">
            <w:r>
              <w:t>Direct ownership</w:t>
            </w:r>
          </w:p>
        </w:tc>
      </w:tr>
      <w:tr w:rsidR="007E3281" w14:paraId="0891A70E" w14:textId="77777777" w:rsidTr="007E3281">
        <w:tc>
          <w:tcPr>
            <w:tcW w:w="2500" w:type="dxa"/>
            <w:tcMar>
              <w:left w:w="54" w:type="dxa"/>
            </w:tcMar>
          </w:tcPr>
          <w:p w14:paraId="2A949DAE" w14:textId="77777777" w:rsidR="007E3281" w:rsidRDefault="00000000">
            <w:r>
              <w:t>Hospice on the Shore</w:t>
            </w:r>
          </w:p>
        </w:tc>
        <w:tc>
          <w:tcPr>
            <w:tcW w:w="6500" w:type="dxa"/>
            <w:tcMar>
              <w:left w:w="54" w:type="dxa"/>
            </w:tcMar>
          </w:tcPr>
          <w:p w14:paraId="2271F35B" w14:textId="77777777" w:rsidR="007E3281" w:rsidRDefault="00000000">
            <w:r>
              <w:t>Direct ownership</w:t>
            </w:r>
          </w:p>
        </w:tc>
      </w:tr>
      <w:tr w:rsidR="007E3281" w14:paraId="2ADF2107" w14:textId="77777777" w:rsidTr="007E3281">
        <w:trPr>
          <w:cnfStyle w:val="000000100000" w:firstRow="0" w:lastRow="0" w:firstColumn="0" w:lastColumn="0" w:oddVBand="0" w:evenVBand="0" w:oddHBand="1" w:evenHBand="0" w:firstRowFirstColumn="0" w:firstRowLastColumn="0" w:lastRowFirstColumn="0" w:lastRowLastColumn="0"/>
        </w:trPr>
        <w:tc>
          <w:tcPr>
            <w:tcW w:w="2500" w:type="dxa"/>
            <w:tcMar>
              <w:left w:w="54" w:type="dxa"/>
            </w:tcMar>
          </w:tcPr>
          <w:p w14:paraId="56C27204" w14:textId="77777777" w:rsidR="007E3281" w:rsidRDefault="00000000">
            <w:r>
              <w:t>Mandy Kingley</w:t>
            </w:r>
          </w:p>
        </w:tc>
        <w:tc>
          <w:tcPr>
            <w:tcW w:w="6500" w:type="dxa"/>
            <w:tcMar>
              <w:left w:w="54" w:type="dxa"/>
            </w:tcMar>
          </w:tcPr>
          <w:p w14:paraId="7C9CEA8D" w14:textId="77777777" w:rsidR="007E3281" w:rsidRDefault="00000000">
            <w:r>
              <w:t>Direct ownership</w:t>
            </w:r>
          </w:p>
        </w:tc>
      </w:tr>
      <w:tr w:rsidR="007E3281" w14:paraId="53C97821" w14:textId="77777777" w:rsidTr="007E3281">
        <w:tc>
          <w:tcPr>
            <w:tcW w:w="2500" w:type="dxa"/>
            <w:tcMar>
              <w:left w:w="54" w:type="dxa"/>
            </w:tcMar>
          </w:tcPr>
          <w:p w14:paraId="4D02E27B" w14:textId="77777777" w:rsidR="007E3281" w:rsidRDefault="00000000">
            <w:r>
              <w:t>McFarlands</w:t>
            </w:r>
          </w:p>
        </w:tc>
        <w:tc>
          <w:tcPr>
            <w:tcW w:w="6500" w:type="dxa"/>
            <w:tcMar>
              <w:left w:w="54" w:type="dxa"/>
            </w:tcMar>
          </w:tcPr>
          <w:p w14:paraId="02B779D4" w14:textId="77777777" w:rsidR="007E3281" w:rsidRDefault="00000000">
            <w:r>
              <w:t>Direct ownership</w:t>
            </w:r>
          </w:p>
        </w:tc>
      </w:tr>
      <w:tr w:rsidR="007E3281" w14:paraId="5547C44D" w14:textId="77777777" w:rsidTr="007E3281">
        <w:trPr>
          <w:cnfStyle w:val="000000100000" w:firstRow="0" w:lastRow="0" w:firstColumn="0" w:lastColumn="0" w:oddVBand="0" w:evenVBand="0" w:oddHBand="1" w:evenHBand="0" w:firstRowFirstColumn="0" w:firstRowLastColumn="0" w:lastRowFirstColumn="0" w:lastRowLastColumn="0"/>
        </w:trPr>
        <w:tc>
          <w:tcPr>
            <w:tcW w:w="2500" w:type="dxa"/>
            <w:tcMar>
              <w:left w:w="54" w:type="dxa"/>
            </w:tcMar>
          </w:tcPr>
          <w:p w14:paraId="73127A15" w14:textId="77777777" w:rsidR="007E3281" w:rsidRDefault="00000000">
            <w:r>
              <w:t>Mercutor Insurance</w:t>
            </w:r>
          </w:p>
        </w:tc>
        <w:tc>
          <w:tcPr>
            <w:tcW w:w="6500" w:type="dxa"/>
            <w:tcMar>
              <w:left w:w="54" w:type="dxa"/>
            </w:tcMar>
          </w:tcPr>
          <w:p w14:paraId="26E25E48" w14:textId="77777777" w:rsidR="007E3281" w:rsidRDefault="00000000">
            <w:r>
              <w:t>Direct ownership</w:t>
            </w:r>
          </w:p>
        </w:tc>
      </w:tr>
      <w:tr w:rsidR="007E3281" w14:paraId="0CE8962C" w14:textId="77777777" w:rsidTr="007E3281">
        <w:tc>
          <w:tcPr>
            <w:tcW w:w="2500" w:type="dxa"/>
            <w:tcMar>
              <w:left w:w="54" w:type="dxa"/>
            </w:tcMar>
          </w:tcPr>
          <w:p w14:paraId="3D429723" w14:textId="77777777" w:rsidR="007E3281" w:rsidRDefault="00000000">
            <w:r>
              <w:t>Switchers</w:t>
            </w:r>
          </w:p>
        </w:tc>
        <w:tc>
          <w:tcPr>
            <w:tcW w:w="6500" w:type="dxa"/>
            <w:tcMar>
              <w:left w:w="54" w:type="dxa"/>
            </w:tcMar>
          </w:tcPr>
          <w:p w14:paraId="3EACF966" w14:textId="77777777" w:rsidR="007E3281" w:rsidRDefault="00000000">
            <w:r>
              <w:t>Direct ownership</w:t>
            </w:r>
          </w:p>
        </w:tc>
      </w:tr>
      <w:tr w:rsidR="007E3281" w14:paraId="6F46E668" w14:textId="77777777" w:rsidTr="007E3281">
        <w:trPr>
          <w:cnfStyle w:val="000000100000" w:firstRow="0" w:lastRow="0" w:firstColumn="0" w:lastColumn="0" w:oddVBand="0" w:evenVBand="0" w:oddHBand="1" w:evenHBand="0" w:firstRowFirstColumn="0" w:firstRowLastColumn="0" w:lastRowFirstColumn="0" w:lastRowLastColumn="0"/>
        </w:trPr>
        <w:tc>
          <w:tcPr>
            <w:tcW w:w="2500" w:type="dxa"/>
            <w:tcMar>
              <w:left w:w="54" w:type="dxa"/>
            </w:tcMar>
          </w:tcPr>
          <w:p w14:paraId="51D5E0D6" w14:textId="77777777" w:rsidR="007E3281" w:rsidRDefault="00000000">
            <w:r>
              <w:t>The Ursine Group</w:t>
            </w:r>
          </w:p>
        </w:tc>
        <w:tc>
          <w:tcPr>
            <w:tcW w:w="6500" w:type="dxa"/>
            <w:tcMar>
              <w:left w:w="54" w:type="dxa"/>
            </w:tcMar>
          </w:tcPr>
          <w:p w14:paraId="151F5D31" w14:textId="77777777" w:rsidR="007E3281" w:rsidRDefault="00000000">
            <w:r>
              <w:t>Lender</w:t>
            </w:r>
          </w:p>
        </w:tc>
      </w:tr>
      <w:tr w:rsidR="007E3281" w14:paraId="410FAA0E" w14:textId="77777777" w:rsidTr="007E3281">
        <w:tc>
          <w:tcPr>
            <w:tcW w:w="2500" w:type="dxa"/>
            <w:tcMar>
              <w:left w:w="54" w:type="dxa"/>
            </w:tcMar>
          </w:tcPr>
          <w:p w14:paraId="0E021A2C" w14:textId="77777777" w:rsidR="007E3281" w:rsidRDefault="00000000">
            <w:r>
              <w:t>Tom Watkins</w:t>
            </w:r>
          </w:p>
        </w:tc>
        <w:tc>
          <w:tcPr>
            <w:tcW w:w="6500" w:type="dxa"/>
            <w:tcMar>
              <w:left w:w="54" w:type="dxa"/>
            </w:tcMar>
          </w:tcPr>
          <w:p w14:paraId="01B2BD2A" w14:textId="77777777" w:rsidR="007E3281" w:rsidRDefault="00000000">
            <w:r>
              <w:t>Direct ownership</w:t>
            </w:r>
          </w:p>
        </w:tc>
      </w:tr>
    </w:tbl>
    <w:p w14:paraId="10FBC4F7" w14:textId="77777777" w:rsidR="007E3281" w:rsidRDefault="00000000">
      <w:pPr>
        <w:pStyle w:val="Heading3"/>
        <w:spacing w:before="240" w:after="120"/>
      </w:pPr>
      <w:r>
        <w:t>Directors</w:t>
      </w:r>
    </w:p>
    <w:p w14:paraId="25BFF519" w14:textId="77777777" w:rsidR="007E3281" w:rsidRDefault="00000000">
      <w:r>
        <w:t>There are no statutory participators</w:t>
      </w:r>
      <w:r>
        <w:rPr>
          <w:rStyle w:val="FootnoteReference"/>
        </w:rPr>
        <w:footnoteReference w:id="30"/>
      </w:r>
      <w:r>
        <w:t xml:space="preserve"> in Great Red Storage REIT who are also directors for the purposes of the control test.</w:t>
      </w:r>
    </w:p>
    <w:p w14:paraId="0C03F40F" w14:textId="77777777" w:rsidR="007E3281" w:rsidRDefault="00000000">
      <w:pPr>
        <w:pStyle w:val="Heading3"/>
        <w:spacing w:before="240" w:after="120"/>
      </w:pPr>
      <w:r>
        <w:lastRenderedPageBreak/>
        <w:t>Attribution of rights</w:t>
      </w:r>
    </w:p>
    <w:p w14:paraId="0EB69667" w14:textId="77777777" w:rsidR="007E3281" w:rsidRDefault="00000000">
      <w:r>
        <w:t>Four statutory measures of control were considered to determine if Great Red Storage REIT satisfies the control test: share capital, voting rights, rights to income, and rights to assets on winding up.</w:t>
      </w:r>
      <w:r>
        <w:br/>
      </w:r>
      <w:r>
        <w:br/>
        <w:t>The statutory process of attributing rights was performed. This process requires rights be attributed between associates with a view to achieving the highest concentration of rights within the smallest group of participators.</w:t>
      </w:r>
      <w:r>
        <w:br/>
      </w:r>
      <w:r>
        <w:br/>
        <w:t xml:space="preserve">The highest concentration of rights was achieved in relation to </w:t>
      </w:r>
      <w:r>
        <w:rPr>
          <w:b/>
        </w:rPr>
        <w:t>share capital</w:t>
      </w:r>
      <w:r>
        <w:t>. The table below records how the share capital in Great Red Storage REIT was initially distributed among its statutory participators, and how the share capital was attributed to maximise concentration.</w:t>
      </w:r>
    </w:p>
    <w:tbl>
      <w:tblPr>
        <w:tblStyle w:val="PlainTable4"/>
        <w:tblW w:w="9000" w:type="dxa"/>
        <w:tblInd w:w="55" w:type="dxa"/>
        <w:tblCellMar>
          <w:top w:w="55" w:type="dxa"/>
          <w:left w:w="54" w:type="dxa"/>
          <w:bottom w:w="55" w:type="dxa"/>
          <w:right w:w="55" w:type="dxa"/>
        </w:tblCellMar>
        <w:tblLook w:val="0420" w:firstRow="1" w:lastRow="0" w:firstColumn="0" w:lastColumn="0" w:noHBand="0" w:noVBand="1"/>
      </w:tblPr>
      <w:tblGrid>
        <w:gridCol w:w="2500"/>
        <w:gridCol w:w="1500"/>
        <w:gridCol w:w="3500"/>
        <w:gridCol w:w="1500"/>
      </w:tblGrid>
      <w:tr w:rsidR="007E3281" w14:paraId="5A85E612" w14:textId="77777777" w:rsidTr="007E3281">
        <w:trPr>
          <w:cnfStyle w:val="100000000000" w:firstRow="1" w:lastRow="0" w:firstColumn="0" w:lastColumn="0" w:oddVBand="0" w:evenVBand="0" w:oddHBand="0" w:evenHBand="0" w:firstRowFirstColumn="0" w:firstRowLastColumn="0" w:lastRowFirstColumn="0" w:lastRowLastColumn="0"/>
        </w:trPr>
        <w:tc>
          <w:tcPr>
            <w:tcW w:w="2500" w:type="dxa"/>
            <w:tcMar>
              <w:left w:w="54" w:type="dxa"/>
            </w:tcMar>
          </w:tcPr>
          <w:p w14:paraId="0DB4B4AE" w14:textId="77777777" w:rsidR="007E3281" w:rsidRDefault="00000000">
            <w:r>
              <w:t>Participator</w:t>
            </w:r>
          </w:p>
        </w:tc>
        <w:tc>
          <w:tcPr>
            <w:tcW w:w="1500" w:type="dxa"/>
            <w:tcMar>
              <w:left w:w="54" w:type="dxa"/>
            </w:tcMar>
          </w:tcPr>
          <w:p w14:paraId="688420B8" w14:textId="77777777" w:rsidR="007E3281" w:rsidRDefault="00000000">
            <w:r>
              <w:t>Initial (%)</w:t>
            </w:r>
          </w:p>
        </w:tc>
        <w:tc>
          <w:tcPr>
            <w:tcW w:w="3500" w:type="dxa"/>
            <w:tcMar>
              <w:left w:w="54" w:type="dxa"/>
            </w:tcMar>
          </w:tcPr>
          <w:p w14:paraId="2FE824D0" w14:textId="77777777" w:rsidR="007E3281" w:rsidRDefault="00000000">
            <w:r>
              <w:t>Attributions made</w:t>
            </w:r>
          </w:p>
        </w:tc>
        <w:tc>
          <w:tcPr>
            <w:tcW w:w="1500" w:type="dxa"/>
            <w:tcMar>
              <w:left w:w="54" w:type="dxa"/>
            </w:tcMar>
          </w:tcPr>
          <w:p w14:paraId="77D8FD9A" w14:textId="77777777" w:rsidR="007E3281" w:rsidRDefault="00000000">
            <w:r>
              <w:t>Final (%)</w:t>
            </w:r>
          </w:p>
        </w:tc>
      </w:tr>
      <w:tr w:rsidR="007E3281" w14:paraId="32BB915F" w14:textId="77777777" w:rsidTr="007E3281">
        <w:trPr>
          <w:cnfStyle w:val="000000100000" w:firstRow="0" w:lastRow="0" w:firstColumn="0" w:lastColumn="0" w:oddVBand="0" w:evenVBand="0" w:oddHBand="1" w:evenHBand="0" w:firstRowFirstColumn="0" w:firstRowLastColumn="0" w:lastRowFirstColumn="0" w:lastRowLastColumn="0"/>
        </w:trPr>
        <w:tc>
          <w:tcPr>
            <w:tcW w:w="2500" w:type="dxa"/>
            <w:tcMar>
              <w:left w:w="54" w:type="dxa"/>
            </w:tcMar>
          </w:tcPr>
          <w:p w14:paraId="5DD81462" w14:textId="77777777" w:rsidR="007E3281" w:rsidRDefault="00000000">
            <w:r>
              <w:t>Argus Ltd</w:t>
            </w:r>
          </w:p>
        </w:tc>
        <w:tc>
          <w:tcPr>
            <w:tcW w:w="1500" w:type="dxa"/>
            <w:tcMar>
              <w:left w:w="54" w:type="dxa"/>
            </w:tcMar>
          </w:tcPr>
          <w:p w14:paraId="4592D742" w14:textId="77777777" w:rsidR="007E3281" w:rsidRDefault="00000000">
            <w:r>
              <w:t>8.00%</w:t>
            </w:r>
          </w:p>
        </w:tc>
        <w:tc>
          <w:tcPr>
            <w:tcW w:w="3500" w:type="dxa"/>
            <w:tcMar>
              <w:left w:w="54" w:type="dxa"/>
            </w:tcMar>
          </w:tcPr>
          <w:p w14:paraId="2D58C8C8" w14:textId="77777777" w:rsidR="007E3281" w:rsidRDefault="00000000">
            <w:r>
              <w:t>No attributions</w:t>
            </w:r>
          </w:p>
        </w:tc>
        <w:tc>
          <w:tcPr>
            <w:tcW w:w="1500" w:type="dxa"/>
            <w:tcMar>
              <w:left w:w="54" w:type="dxa"/>
            </w:tcMar>
          </w:tcPr>
          <w:p w14:paraId="421B7746" w14:textId="77777777" w:rsidR="007E3281" w:rsidRDefault="00000000">
            <w:r>
              <w:t>8.00%</w:t>
            </w:r>
          </w:p>
        </w:tc>
      </w:tr>
      <w:tr w:rsidR="007E3281" w14:paraId="1F87E802" w14:textId="77777777" w:rsidTr="007E3281">
        <w:tc>
          <w:tcPr>
            <w:tcW w:w="2500" w:type="dxa"/>
            <w:tcMar>
              <w:left w:w="54" w:type="dxa"/>
            </w:tcMar>
          </w:tcPr>
          <w:p w14:paraId="60C4B44A" w14:textId="77777777" w:rsidR="007E3281" w:rsidRDefault="00000000">
            <w:r>
              <w:t>Barclays</w:t>
            </w:r>
          </w:p>
        </w:tc>
        <w:tc>
          <w:tcPr>
            <w:tcW w:w="1500" w:type="dxa"/>
            <w:tcMar>
              <w:left w:w="54" w:type="dxa"/>
            </w:tcMar>
          </w:tcPr>
          <w:p w14:paraId="75455F5C" w14:textId="77777777" w:rsidR="007E3281" w:rsidRDefault="00000000">
            <w:r>
              <w:t>0.00%</w:t>
            </w:r>
          </w:p>
        </w:tc>
        <w:tc>
          <w:tcPr>
            <w:tcW w:w="3500" w:type="dxa"/>
            <w:tcMar>
              <w:left w:w="54" w:type="dxa"/>
            </w:tcMar>
          </w:tcPr>
          <w:p w14:paraId="01683C85" w14:textId="77777777" w:rsidR="007E3281" w:rsidRDefault="00000000">
            <w:r>
              <w:t>No attributions</w:t>
            </w:r>
          </w:p>
        </w:tc>
        <w:tc>
          <w:tcPr>
            <w:tcW w:w="1500" w:type="dxa"/>
            <w:tcMar>
              <w:left w:w="54" w:type="dxa"/>
            </w:tcMar>
          </w:tcPr>
          <w:p w14:paraId="16E6639B" w14:textId="77777777" w:rsidR="007E3281" w:rsidRDefault="00000000">
            <w:r>
              <w:t>0.00%</w:t>
            </w:r>
          </w:p>
        </w:tc>
      </w:tr>
      <w:tr w:rsidR="007E3281" w14:paraId="4F478A42" w14:textId="77777777" w:rsidTr="007E3281">
        <w:trPr>
          <w:cnfStyle w:val="000000100000" w:firstRow="0" w:lastRow="0" w:firstColumn="0" w:lastColumn="0" w:oddVBand="0" w:evenVBand="0" w:oddHBand="1" w:evenHBand="0" w:firstRowFirstColumn="0" w:firstRowLastColumn="0" w:lastRowFirstColumn="0" w:lastRowLastColumn="0"/>
        </w:trPr>
        <w:tc>
          <w:tcPr>
            <w:tcW w:w="2500" w:type="dxa"/>
            <w:tcMar>
              <w:left w:w="54" w:type="dxa"/>
            </w:tcMar>
          </w:tcPr>
          <w:p w14:paraId="3BDC6AA2" w14:textId="77777777" w:rsidR="007E3281" w:rsidRDefault="00000000">
            <w:r>
              <w:t>Barretts Ltd</w:t>
            </w:r>
          </w:p>
        </w:tc>
        <w:tc>
          <w:tcPr>
            <w:tcW w:w="1500" w:type="dxa"/>
            <w:tcMar>
              <w:left w:w="54" w:type="dxa"/>
            </w:tcMar>
          </w:tcPr>
          <w:p w14:paraId="11F39924" w14:textId="77777777" w:rsidR="007E3281" w:rsidRDefault="00000000">
            <w:r>
              <w:t>8.00%</w:t>
            </w:r>
          </w:p>
        </w:tc>
        <w:tc>
          <w:tcPr>
            <w:tcW w:w="3500" w:type="dxa"/>
            <w:tcMar>
              <w:left w:w="54" w:type="dxa"/>
            </w:tcMar>
          </w:tcPr>
          <w:p w14:paraId="4946B26D" w14:textId="77777777" w:rsidR="007E3281" w:rsidRDefault="00000000">
            <w:r>
              <w:t>No attributions</w:t>
            </w:r>
          </w:p>
        </w:tc>
        <w:tc>
          <w:tcPr>
            <w:tcW w:w="1500" w:type="dxa"/>
            <w:tcMar>
              <w:left w:w="54" w:type="dxa"/>
            </w:tcMar>
          </w:tcPr>
          <w:p w14:paraId="3837C9DA" w14:textId="77777777" w:rsidR="007E3281" w:rsidRDefault="00000000">
            <w:r>
              <w:t>8.00%</w:t>
            </w:r>
          </w:p>
        </w:tc>
      </w:tr>
      <w:tr w:rsidR="007E3281" w14:paraId="4046240F" w14:textId="77777777" w:rsidTr="007E3281">
        <w:tc>
          <w:tcPr>
            <w:tcW w:w="2500" w:type="dxa"/>
            <w:tcMar>
              <w:left w:w="54" w:type="dxa"/>
            </w:tcMar>
          </w:tcPr>
          <w:p w14:paraId="068FEC8F" w14:textId="77777777" w:rsidR="007E3281" w:rsidRDefault="00000000">
            <w:r>
              <w:t>Carter Players</w:t>
            </w:r>
          </w:p>
        </w:tc>
        <w:tc>
          <w:tcPr>
            <w:tcW w:w="1500" w:type="dxa"/>
            <w:tcMar>
              <w:left w:w="54" w:type="dxa"/>
            </w:tcMar>
          </w:tcPr>
          <w:p w14:paraId="5A72D09C" w14:textId="77777777" w:rsidR="007E3281" w:rsidRDefault="00000000">
            <w:r>
              <w:t>6.00%</w:t>
            </w:r>
          </w:p>
        </w:tc>
        <w:tc>
          <w:tcPr>
            <w:tcW w:w="3500" w:type="dxa"/>
            <w:tcMar>
              <w:left w:w="54" w:type="dxa"/>
            </w:tcMar>
          </w:tcPr>
          <w:p w14:paraId="01B9E663" w14:textId="77777777" w:rsidR="007E3281" w:rsidRDefault="00000000">
            <w:r>
              <w:t>No attributions</w:t>
            </w:r>
          </w:p>
        </w:tc>
        <w:tc>
          <w:tcPr>
            <w:tcW w:w="1500" w:type="dxa"/>
            <w:tcMar>
              <w:left w:w="54" w:type="dxa"/>
            </w:tcMar>
          </w:tcPr>
          <w:p w14:paraId="53C82527" w14:textId="77777777" w:rsidR="007E3281" w:rsidRDefault="00000000">
            <w:r>
              <w:t>6.00%</w:t>
            </w:r>
          </w:p>
        </w:tc>
      </w:tr>
      <w:tr w:rsidR="007E3281" w14:paraId="15D5C4D5" w14:textId="77777777" w:rsidTr="007E3281">
        <w:trPr>
          <w:cnfStyle w:val="000000100000" w:firstRow="0" w:lastRow="0" w:firstColumn="0" w:lastColumn="0" w:oddVBand="0" w:evenVBand="0" w:oddHBand="1" w:evenHBand="0" w:firstRowFirstColumn="0" w:firstRowLastColumn="0" w:lastRowFirstColumn="0" w:lastRowLastColumn="0"/>
        </w:trPr>
        <w:tc>
          <w:tcPr>
            <w:tcW w:w="2500" w:type="dxa"/>
            <w:tcMar>
              <w:left w:w="54" w:type="dxa"/>
            </w:tcMar>
          </w:tcPr>
          <w:p w14:paraId="5DE22A97" w14:textId="77777777" w:rsidR="007E3281" w:rsidRDefault="00000000">
            <w:r>
              <w:t>GIC</w:t>
            </w:r>
          </w:p>
        </w:tc>
        <w:tc>
          <w:tcPr>
            <w:tcW w:w="1500" w:type="dxa"/>
            <w:tcMar>
              <w:left w:w="54" w:type="dxa"/>
            </w:tcMar>
          </w:tcPr>
          <w:p w14:paraId="4888C636" w14:textId="77777777" w:rsidR="007E3281" w:rsidRDefault="00000000">
            <w:r>
              <w:t>5.00%</w:t>
            </w:r>
          </w:p>
        </w:tc>
        <w:tc>
          <w:tcPr>
            <w:tcW w:w="3500" w:type="dxa"/>
            <w:tcMar>
              <w:left w:w="54" w:type="dxa"/>
            </w:tcMar>
          </w:tcPr>
          <w:p w14:paraId="4228D9E9" w14:textId="77777777" w:rsidR="007E3281" w:rsidRDefault="00000000">
            <w:r>
              <w:t>No attributions</w:t>
            </w:r>
          </w:p>
        </w:tc>
        <w:tc>
          <w:tcPr>
            <w:tcW w:w="1500" w:type="dxa"/>
            <w:tcMar>
              <w:left w:w="54" w:type="dxa"/>
            </w:tcMar>
          </w:tcPr>
          <w:p w14:paraId="343CA6BF" w14:textId="77777777" w:rsidR="007E3281" w:rsidRDefault="00000000">
            <w:r>
              <w:t>5.00%</w:t>
            </w:r>
          </w:p>
        </w:tc>
      </w:tr>
      <w:tr w:rsidR="007E3281" w14:paraId="2937A0B2" w14:textId="77777777" w:rsidTr="007E3281">
        <w:tc>
          <w:tcPr>
            <w:tcW w:w="2500" w:type="dxa"/>
            <w:tcMar>
              <w:left w:w="54" w:type="dxa"/>
            </w:tcMar>
          </w:tcPr>
          <w:p w14:paraId="44ECD1E1" w14:textId="77777777" w:rsidR="007E3281" w:rsidRDefault="00000000">
            <w:r>
              <w:t>HSBC</w:t>
            </w:r>
          </w:p>
        </w:tc>
        <w:tc>
          <w:tcPr>
            <w:tcW w:w="1500" w:type="dxa"/>
            <w:tcMar>
              <w:left w:w="54" w:type="dxa"/>
            </w:tcMar>
          </w:tcPr>
          <w:p w14:paraId="4C3C8EE9" w14:textId="77777777" w:rsidR="007E3281" w:rsidRDefault="00000000">
            <w:r>
              <w:t>0.00%</w:t>
            </w:r>
          </w:p>
        </w:tc>
        <w:tc>
          <w:tcPr>
            <w:tcW w:w="3500" w:type="dxa"/>
            <w:tcMar>
              <w:left w:w="54" w:type="dxa"/>
            </w:tcMar>
          </w:tcPr>
          <w:p w14:paraId="4A43693E" w14:textId="77777777" w:rsidR="007E3281" w:rsidRDefault="00000000">
            <w:r>
              <w:t>No attributions</w:t>
            </w:r>
          </w:p>
        </w:tc>
        <w:tc>
          <w:tcPr>
            <w:tcW w:w="1500" w:type="dxa"/>
            <w:tcMar>
              <w:left w:w="54" w:type="dxa"/>
            </w:tcMar>
          </w:tcPr>
          <w:p w14:paraId="17295F3F" w14:textId="77777777" w:rsidR="007E3281" w:rsidRDefault="00000000">
            <w:r>
              <w:t>0.00%</w:t>
            </w:r>
          </w:p>
        </w:tc>
      </w:tr>
      <w:tr w:rsidR="007E3281" w14:paraId="1772EF6F" w14:textId="77777777" w:rsidTr="007E3281">
        <w:trPr>
          <w:cnfStyle w:val="000000100000" w:firstRow="0" w:lastRow="0" w:firstColumn="0" w:lastColumn="0" w:oddVBand="0" w:evenVBand="0" w:oddHBand="1" w:evenHBand="0" w:firstRowFirstColumn="0" w:firstRowLastColumn="0" w:lastRowFirstColumn="0" w:lastRowLastColumn="0"/>
        </w:trPr>
        <w:tc>
          <w:tcPr>
            <w:tcW w:w="2500" w:type="dxa"/>
            <w:tcMar>
              <w:left w:w="54" w:type="dxa"/>
            </w:tcMar>
          </w:tcPr>
          <w:p w14:paraId="561C97F7" w14:textId="77777777" w:rsidR="007E3281" w:rsidRDefault="00000000">
            <w:r>
              <w:t>HagenHomes Ltd</w:t>
            </w:r>
          </w:p>
        </w:tc>
        <w:tc>
          <w:tcPr>
            <w:tcW w:w="1500" w:type="dxa"/>
            <w:tcMar>
              <w:left w:w="54" w:type="dxa"/>
            </w:tcMar>
          </w:tcPr>
          <w:p w14:paraId="21FECDA0" w14:textId="77777777" w:rsidR="007E3281" w:rsidRDefault="00000000">
            <w:r>
              <w:t>8.00%</w:t>
            </w:r>
          </w:p>
        </w:tc>
        <w:tc>
          <w:tcPr>
            <w:tcW w:w="3500" w:type="dxa"/>
            <w:tcMar>
              <w:left w:w="54" w:type="dxa"/>
            </w:tcMar>
          </w:tcPr>
          <w:p w14:paraId="4723465F" w14:textId="77777777" w:rsidR="007E3281" w:rsidRDefault="00000000">
            <w:r>
              <w:t>No attributions</w:t>
            </w:r>
          </w:p>
        </w:tc>
        <w:tc>
          <w:tcPr>
            <w:tcW w:w="1500" w:type="dxa"/>
            <w:tcMar>
              <w:left w:w="54" w:type="dxa"/>
            </w:tcMar>
          </w:tcPr>
          <w:p w14:paraId="2F4F7CC9" w14:textId="77777777" w:rsidR="007E3281" w:rsidRDefault="00000000">
            <w:r>
              <w:t>8.00%</w:t>
            </w:r>
          </w:p>
        </w:tc>
      </w:tr>
      <w:tr w:rsidR="007E3281" w14:paraId="51B2456F" w14:textId="77777777" w:rsidTr="007E3281">
        <w:tc>
          <w:tcPr>
            <w:tcW w:w="2500" w:type="dxa"/>
            <w:tcMar>
              <w:left w:w="54" w:type="dxa"/>
            </w:tcMar>
          </w:tcPr>
          <w:p w14:paraId="2F582295" w14:textId="77777777" w:rsidR="007E3281" w:rsidRDefault="00000000">
            <w:r>
              <w:t>Heartworks</w:t>
            </w:r>
          </w:p>
        </w:tc>
        <w:tc>
          <w:tcPr>
            <w:tcW w:w="1500" w:type="dxa"/>
            <w:tcMar>
              <w:left w:w="54" w:type="dxa"/>
            </w:tcMar>
          </w:tcPr>
          <w:p w14:paraId="63337CE0" w14:textId="77777777" w:rsidR="007E3281" w:rsidRDefault="00000000">
            <w:r>
              <w:t>7.00%</w:t>
            </w:r>
          </w:p>
        </w:tc>
        <w:tc>
          <w:tcPr>
            <w:tcW w:w="3500" w:type="dxa"/>
            <w:tcMar>
              <w:left w:w="54" w:type="dxa"/>
            </w:tcMar>
          </w:tcPr>
          <w:p w14:paraId="494A99E8" w14:textId="77777777" w:rsidR="007E3281" w:rsidRDefault="00000000">
            <w:r>
              <w:t>No attributions</w:t>
            </w:r>
          </w:p>
        </w:tc>
        <w:tc>
          <w:tcPr>
            <w:tcW w:w="1500" w:type="dxa"/>
            <w:tcMar>
              <w:left w:w="54" w:type="dxa"/>
            </w:tcMar>
          </w:tcPr>
          <w:p w14:paraId="4DFF2EC6" w14:textId="77777777" w:rsidR="007E3281" w:rsidRDefault="00000000">
            <w:r>
              <w:t>7.00%</w:t>
            </w:r>
          </w:p>
        </w:tc>
      </w:tr>
      <w:tr w:rsidR="007E3281" w14:paraId="03AFAD52" w14:textId="77777777" w:rsidTr="007E3281">
        <w:trPr>
          <w:cnfStyle w:val="000000100000" w:firstRow="0" w:lastRow="0" w:firstColumn="0" w:lastColumn="0" w:oddVBand="0" w:evenVBand="0" w:oddHBand="1" w:evenHBand="0" w:firstRowFirstColumn="0" w:firstRowLastColumn="0" w:lastRowFirstColumn="0" w:lastRowLastColumn="0"/>
        </w:trPr>
        <w:tc>
          <w:tcPr>
            <w:tcW w:w="2500" w:type="dxa"/>
            <w:tcMar>
              <w:left w:w="54" w:type="dxa"/>
            </w:tcMar>
          </w:tcPr>
          <w:p w14:paraId="3F1E958E" w14:textId="77777777" w:rsidR="007E3281" w:rsidRDefault="00000000">
            <w:r>
              <w:t>HomeWright</w:t>
            </w:r>
          </w:p>
        </w:tc>
        <w:tc>
          <w:tcPr>
            <w:tcW w:w="1500" w:type="dxa"/>
            <w:tcMar>
              <w:left w:w="54" w:type="dxa"/>
            </w:tcMar>
          </w:tcPr>
          <w:p w14:paraId="135C4773" w14:textId="77777777" w:rsidR="007E3281" w:rsidRDefault="00000000">
            <w:r>
              <w:t>8.00%</w:t>
            </w:r>
          </w:p>
        </w:tc>
        <w:tc>
          <w:tcPr>
            <w:tcW w:w="3500" w:type="dxa"/>
            <w:tcMar>
              <w:left w:w="54" w:type="dxa"/>
            </w:tcMar>
          </w:tcPr>
          <w:p w14:paraId="562DB89B" w14:textId="77777777" w:rsidR="007E3281" w:rsidRDefault="00000000">
            <w:r>
              <w:t>No attributions</w:t>
            </w:r>
          </w:p>
        </w:tc>
        <w:tc>
          <w:tcPr>
            <w:tcW w:w="1500" w:type="dxa"/>
            <w:tcMar>
              <w:left w:w="54" w:type="dxa"/>
            </w:tcMar>
          </w:tcPr>
          <w:p w14:paraId="330FE422" w14:textId="77777777" w:rsidR="007E3281" w:rsidRDefault="00000000">
            <w:r>
              <w:t>8.00%</w:t>
            </w:r>
          </w:p>
        </w:tc>
      </w:tr>
      <w:tr w:rsidR="007E3281" w14:paraId="1E51A76F" w14:textId="77777777" w:rsidTr="007E3281">
        <w:tc>
          <w:tcPr>
            <w:tcW w:w="2500" w:type="dxa"/>
            <w:tcMar>
              <w:left w:w="54" w:type="dxa"/>
            </w:tcMar>
          </w:tcPr>
          <w:p w14:paraId="0598C26A" w14:textId="77777777" w:rsidR="007E3281" w:rsidRDefault="00000000">
            <w:r>
              <w:t>Hospice on the Shore</w:t>
            </w:r>
          </w:p>
        </w:tc>
        <w:tc>
          <w:tcPr>
            <w:tcW w:w="1500" w:type="dxa"/>
            <w:tcMar>
              <w:left w:w="54" w:type="dxa"/>
            </w:tcMar>
          </w:tcPr>
          <w:p w14:paraId="506702A5" w14:textId="77777777" w:rsidR="007E3281" w:rsidRDefault="00000000">
            <w:r>
              <w:t>6.00%</w:t>
            </w:r>
          </w:p>
        </w:tc>
        <w:tc>
          <w:tcPr>
            <w:tcW w:w="3500" w:type="dxa"/>
            <w:tcMar>
              <w:left w:w="54" w:type="dxa"/>
            </w:tcMar>
          </w:tcPr>
          <w:p w14:paraId="1ADD5F3E" w14:textId="77777777" w:rsidR="007E3281" w:rsidRDefault="00000000">
            <w:r>
              <w:t>No attributions</w:t>
            </w:r>
          </w:p>
        </w:tc>
        <w:tc>
          <w:tcPr>
            <w:tcW w:w="1500" w:type="dxa"/>
            <w:tcMar>
              <w:left w:w="54" w:type="dxa"/>
            </w:tcMar>
          </w:tcPr>
          <w:p w14:paraId="399B8532" w14:textId="77777777" w:rsidR="007E3281" w:rsidRDefault="00000000">
            <w:r>
              <w:t>6.00%</w:t>
            </w:r>
          </w:p>
        </w:tc>
      </w:tr>
      <w:tr w:rsidR="007E3281" w14:paraId="165F89C5" w14:textId="77777777" w:rsidTr="007E3281">
        <w:trPr>
          <w:cnfStyle w:val="000000100000" w:firstRow="0" w:lastRow="0" w:firstColumn="0" w:lastColumn="0" w:oddVBand="0" w:evenVBand="0" w:oddHBand="1" w:evenHBand="0" w:firstRowFirstColumn="0" w:firstRowLastColumn="0" w:lastRowFirstColumn="0" w:lastRowLastColumn="0"/>
        </w:trPr>
        <w:tc>
          <w:tcPr>
            <w:tcW w:w="2500" w:type="dxa"/>
            <w:tcMar>
              <w:left w:w="54" w:type="dxa"/>
            </w:tcMar>
          </w:tcPr>
          <w:p w14:paraId="3D90FFC0" w14:textId="77777777" w:rsidR="007E3281" w:rsidRDefault="00000000">
            <w:r>
              <w:t>Mandy Kingley*</w:t>
            </w:r>
          </w:p>
        </w:tc>
        <w:tc>
          <w:tcPr>
            <w:tcW w:w="1500" w:type="dxa"/>
            <w:tcMar>
              <w:left w:w="54" w:type="dxa"/>
            </w:tcMar>
          </w:tcPr>
          <w:p w14:paraId="7EB04BF4" w14:textId="77777777" w:rsidR="007E3281" w:rsidRDefault="00000000">
            <w:r>
              <w:t>5.00%</w:t>
            </w:r>
          </w:p>
        </w:tc>
        <w:tc>
          <w:tcPr>
            <w:tcW w:w="3500" w:type="dxa"/>
            <w:tcMar>
              <w:left w:w="54" w:type="dxa"/>
            </w:tcMar>
          </w:tcPr>
          <w:p w14:paraId="4C5EBC5C" w14:textId="77777777" w:rsidR="007E3281" w:rsidRDefault="00000000">
            <w:r>
              <w:t>5.00% transferred to Tom Watkins</w:t>
            </w:r>
          </w:p>
        </w:tc>
        <w:tc>
          <w:tcPr>
            <w:tcW w:w="1500" w:type="dxa"/>
            <w:tcMar>
              <w:left w:w="54" w:type="dxa"/>
            </w:tcMar>
          </w:tcPr>
          <w:p w14:paraId="696D04D7" w14:textId="77777777" w:rsidR="007E3281" w:rsidRDefault="00000000">
            <w:r>
              <w:t>0.00%</w:t>
            </w:r>
          </w:p>
        </w:tc>
      </w:tr>
      <w:tr w:rsidR="007E3281" w14:paraId="23040246" w14:textId="77777777" w:rsidTr="007E3281">
        <w:tc>
          <w:tcPr>
            <w:tcW w:w="2500" w:type="dxa"/>
            <w:tcMar>
              <w:left w:w="54" w:type="dxa"/>
            </w:tcMar>
          </w:tcPr>
          <w:p w14:paraId="6A34FFFD" w14:textId="77777777" w:rsidR="007E3281" w:rsidRDefault="00000000">
            <w:r>
              <w:t>McFarlands</w:t>
            </w:r>
          </w:p>
        </w:tc>
        <w:tc>
          <w:tcPr>
            <w:tcW w:w="1500" w:type="dxa"/>
            <w:tcMar>
              <w:left w:w="54" w:type="dxa"/>
            </w:tcMar>
          </w:tcPr>
          <w:p w14:paraId="0E4D7A4F" w14:textId="77777777" w:rsidR="007E3281" w:rsidRDefault="00000000">
            <w:r>
              <w:t>6.00%</w:t>
            </w:r>
          </w:p>
        </w:tc>
        <w:tc>
          <w:tcPr>
            <w:tcW w:w="3500" w:type="dxa"/>
            <w:tcMar>
              <w:left w:w="54" w:type="dxa"/>
            </w:tcMar>
          </w:tcPr>
          <w:p w14:paraId="4D59E3AB" w14:textId="77777777" w:rsidR="007E3281" w:rsidRDefault="00000000">
            <w:r>
              <w:t>No attributions</w:t>
            </w:r>
          </w:p>
        </w:tc>
        <w:tc>
          <w:tcPr>
            <w:tcW w:w="1500" w:type="dxa"/>
            <w:tcMar>
              <w:left w:w="54" w:type="dxa"/>
            </w:tcMar>
          </w:tcPr>
          <w:p w14:paraId="0C7FEF17" w14:textId="77777777" w:rsidR="007E3281" w:rsidRDefault="00000000">
            <w:r>
              <w:t>6.00%</w:t>
            </w:r>
          </w:p>
        </w:tc>
      </w:tr>
      <w:tr w:rsidR="007E3281" w14:paraId="7927164C" w14:textId="77777777" w:rsidTr="007E3281">
        <w:trPr>
          <w:cnfStyle w:val="000000100000" w:firstRow="0" w:lastRow="0" w:firstColumn="0" w:lastColumn="0" w:oddVBand="0" w:evenVBand="0" w:oddHBand="1" w:evenHBand="0" w:firstRowFirstColumn="0" w:firstRowLastColumn="0" w:lastRowFirstColumn="0" w:lastRowLastColumn="0"/>
        </w:trPr>
        <w:tc>
          <w:tcPr>
            <w:tcW w:w="2500" w:type="dxa"/>
            <w:tcMar>
              <w:left w:w="54" w:type="dxa"/>
            </w:tcMar>
          </w:tcPr>
          <w:p w14:paraId="6BD804C1" w14:textId="77777777" w:rsidR="007E3281" w:rsidRDefault="00000000">
            <w:r>
              <w:t>Mercutor Insurance</w:t>
            </w:r>
          </w:p>
        </w:tc>
        <w:tc>
          <w:tcPr>
            <w:tcW w:w="1500" w:type="dxa"/>
            <w:tcMar>
              <w:left w:w="54" w:type="dxa"/>
            </w:tcMar>
          </w:tcPr>
          <w:p w14:paraId="593B4B56" w14:textId="77777777" w:rsidR="007E3281" w:rsidRDefault="00000000">
            <w:r>
              <w:t>10.00%</w:t>
            </w:r>
          </w:p>
        </w:tc>
        <w:tc>
          <w:tcPr>
            <w:tcW w:w="3500" w:type="dxa"/>
            <w:tcMar>
              <w:left w:w="54" w:type="dxa"/>
            </w:tcMar>
          </w:tcPr>
          <w:p w14:paraId="52C5F962" w14:textId="77777777" w:rsidR="007E3281" w:rsidRDefault="00000000">
            <w:r>
              <w:t>No attributions</w:t>
            </w:r>
          </w:p>
        </w:tc>
        <w:tc>
          <w:tcPr>
            <w:tcW w:w="1500" w:type="dxa"/>
            <w:tcMar>
              <w:left w:w="54" w:type="dxa"/>
            </w:tcMar>
          </w:tcPr>
          <w:p w14:paraId="0FFD07F6" w14:textId="77777777" w:rsidR="007E3281" w:rsidRDefault="00000000">
            <w:r>
              <w:t>10.00%</w:t>
            </w:r>
          </w:p>
        </w:tc>
      </w:tr>
      <w:tr w:rsidR="007E3281" w14:paraId="048D4EA9" w14:textId="77777777" w:rsidTr="007E3281">
        <w:tc>
          <w:tcPr>
            <w:tcW w:w="2500" w:type="dxa"/>
            <w:tcMar>
              <w:left w:w="54" w:type="dxa"/>
            </w:tcMar>
          </w:tcPr>
          <w:p w14:paraId="6B8F48B5" w14:textId="77777777" w:rsidR="007E3281" w:rsidRDefault="00000000">
            <w:r>
              <w:t>Switchers</w:t>
            </w:r>
          </w:p>
        </w:tc>
        <w:tc>
          <w:tcPr>
            <w:tcW w:w="1500" w:type="dxa"/>
            <w:tcMar>
              <w:left w:w="54" w:type="dxa"/>
            </w:tcMar>
          </w:tcPr>
          <w:p w14:paraId="72E5458E" w14:textId="77777777" w:rsidR="007E3281" w:rsidRDefault="00000000">
            <w:r>
              <w:t>5.00%</w:t>
            </w:r>
          </w:p>
        </w:tc>
        <w:tc>
          <w:tcPr>
            <w:tcW w:w="3500" w:type="dxa"/>
            <w:tcMar>
              <w:left w:w="54" w:type="dxa"/>
            </w:tcMar>
          </w:tcPr>
          <w:p w14:paraId="60AA57E3" w14:textId="77777777" w:rsidR="007E3281" w:rsidRDefault="00000000">
            <w:r>
              <w:t>No attributions</w:t>
            </w:r>
          </w:p>
        </w:tc>
        <w:tc>
          <w:tcPr>
            <w:tcW w:w="1500" w:type="dxa"/>
            <w:tcMar>
              <w:left w:w="54" w:type="dxa"/>
            </w:tcMar>
          </w:tcPr>
          <w:p w14:paraId="01FA90B0" w14:textId="77777777" w:rsidR="007E3281" w:rsidRDefault="00000000">
            <w:r>
              <w:t>5.00%</w:t>
            </w:r>
          </w:p>
        </w:tc>
      </w:tr>
      <w:tr w:rsidR="007E3281" w14:paraId="0968AD92" w14:textId="77777777" w:rsidTr="007E3281">
        <w:trPr>
          <w:cnfStyle w:val="000000100000" w:firstRow="0" w:lastRow="0" w:firstColumn="0" w:lastColumn="0" w:oddVBand="0" w:evenVBand="0" w:oddHBand="1" w:evenHBand="0" w:firstRowFirstColumn="0" w:firstRowLastColumn="0" w:lastRowFirstColumn="0" w:lastRowLastColumn="0"/>
        </w:trPr>
        <w:tc>
          <w:tcPr>
            <w:tcW w:w="2500" w:type="dxa"/>
            <w:tcMar>
              <w:left w:w="54" w:type="dxa"/>
            </w:tcMar>
          </w:tcPr>
          <w:p w14:paraId="3C0F6F01" w14:textId="77777777" w:rsidR="007E3281" w:rsidRDefault="00000000">
            <w:r>
              <w:t>The Ursine Group</w:t>
            </w:r>
          </w:p>
        </w:tc>
        <w:tc>
          <w:tcPr>
            <w:tcW w:w="1500" w:type="dxa"/>
            <w:tcMar>
              <w:left w:w="54" w:type="dxa"/>
            </w:tcMar>
          </w:tcPr>
          <w:p w14:paraId="37226062" w14:textId="77777777" w:rsidR="007E3281" w:rsidRDefault="00000000">
            <w:r>
              <w:t>0.00%</w:t>
            </w:r>
          </w:p>
        </w:tc>
        <w:tc>
          <w:tcPr>
            <w:tcW w:w="3500" w:type="dxa"/>
            <w:tcMar>
              <w:left w:w="54" w:type="dxa"/>
            </w:tcMar>
          </w:tcPr>
          <w:p w14:paraId="3CD850CA" w14:textId="77777777" w:rsidR="007E3281" w:rsidRDefault="00000000">
            <w:r>
              <w:t>No attributions</w:t>
            </w:r>
          </w:p>
        </w:tc>
        <w:tc>
          <w:tcPr>
            <w:tcW w:w="1500" w:type="dxa"/>
            <w:tcMar>
              <w:left w:w="54" w:type="dxa"/>
            </w:tcMar>
          </w:tcPr>
          <w:p w14:paraId="51A03045" w14:textId="77777777" w:rsidR="007E3281" w:rsidRDefault="00000000">
            <w:r>
              <w:t>0.00%</w:t>
            </w:r>
          </w:p>
        </w:tc>
      </w:tr>
      <w:tr w:rsidR="007E3281" w14:paraId="7A9576F9" w14:textId="77777777" w:rsidTr="007E3281">
        <w:tc>
          <w:tcPr>
            <w:tcW w:w="2500" w:type="dxa"/>
            <w:tcMar>
              <w:left w:w="54" w:type="dxa"/>
            </w:tcMar>
          </w:tcPr>
          <w:p w14:paraId="0FD7801A" w14:textId="77777777" w:rsidR="007E3281" w:rsidRDefault="00000000">
            <w:r>
              <w:t>Tom Watkins*</w:t>
            </w:r>
          </w:p>
        </w:tc>
        <w:tc>
          <w:tcPr>
            <w:tcW w:w="1500" w:type="dxa"/>
            <w:tcMar>
              <w:left w:w="54" w:type="dxa"/>
            </w:tcMar>
          </w:tcPr>
          <w:p w14:paraId="595A128D" w14:textId="77777777" w:rsidR="007E3281" w:rsidRDefault="00000000">
            <w:r>
              <w:t>5.00%</w:t>
            </w:r>
          </w:p>
        </w:tc>
        <w:tc>
          <w:tcPr>
            <w:tcW w:w="3500" w:type="dxa"/>
            <w:tcMar>
              <w:left w:w="54" w:type="dxa"/>
            </w:tcMar>
          </w:tcPr>
          <w:p w14:paraId="6F869265" w14:textId="77777777" w:rsidR="007E3281" w:rsidRDefault="00000000">
            <w:r>
              <w:t>5.00% received from Mandy Kingley</w:t>
            </w:r>
          </w:p>
        </w:tc>
        <w:tc>
          <w:tcPr>
            <w:tcW w:w="1500" w:type="dxa"/>
            <w:tcMar>
              <w:left w:w="54" w:type="dxa"/>
            </w:tcMar>
          </w:tcPr>
          <w:p w14:paraId="18AB3178" w14:textId="77777777" w:rsidR="007E3281" w:rsidRDefault="00000000">
            <w:r>
              <w:t>10.00%</w:t>
            </w:r>
          </w:p>
        </w:tc>
      </w:tr>
    </w:tbl>
    <w:p w14:paraId="53021901" w14:textId="77777777" w:rsidR="007E3281" w:rsidRDefault="00000000">
      <w:r>
        <w:br/>
        <w:t>Therefore the 5 participators with the greatest proportion of share capital control 44.0%.</w:t>
      </w:r>
      <w:r>
        <w:br/>
      </w:r>
      <w:r>
        <w:br/>
        <w:t>The total proportion of share capital controlled by directors who are also participators (*) is 10.0%.</w:t>
      </w:r>
    </w:p>
    <w:p w14:paraId="12862098" w14:textId="77777777" w:rsidR="007E3281" w:rsidRDefault="00000000">
      <w:pPr>
        <w:pStyle w:val="Heading2"/>
        <w:pageBreakBefore/>
        <w:spacing w:before="240" w:after="120"/>
      </w:pPr>
      <w:r>
        <w:lastRenderedPageBreak/>
        <w:t>Appendix 1D: Assets test in detail</w:t>
      </w:r>
    </w:p>
    <w:p w14:paraId="3E9D29E8" w14:textId="77777777" w:rsidR="007E3281" w:rsidRDefault="00000000">
      <w:r>
        <w:t>In total, there are eighteen statutory participators in Great Red Storage REIT for the purposes of the assets test. After statutory rights attributions, 37.20% of its assets are held by a group of five of these participators, which is below the 50% threshold for that group to be in control. If the rights of loan creditors are disregarded, 25.11% of Great Red Storage REIT's assets are held by these participators. This is below the 50% threshold. There are no directors of Great Red Storage REIT who are also participators for the purposes of this assets test. The attributions made can be reviewed in the section below titled 'Attribution of rights'.</w:t>
      </w:r>
    </w:p>
    <w:p w14:paraId="2E5D7616" w14:textId="77777777" w:rsidR="007E3281" w:rsidRDefault="00000000">
      <w:pPr>
        <w:pStyle w:val="Heading3"/>
        <w:spacing w:before="240" w:after="120"/>
      </w:pPr>
      <w:r>
        <w:t>Participators</w:t>
      </w:r>
    </w:p>
    <w:p w14:paraId="5287E46F" w14:textId="77777777" w:rsidR="007E3281" w:rsidRDefault="00000000">
      <w:r>
        <w:t>The table below records who the statutory participators</w:t>
      </w:r>
      <w:r>
        <w:rPr>
          <w:rStyle w:val="FootnoteReference"/>
        </w:rPr>
        <w:footnoteReference w:id="31"/>
      </w:r>
      <w:r>
        <w:t xml:space="preserve"> in Great Red Storage REIT are, and explains why they are participators for the purposes of the assets test.</w:t>
      </w:r>
    </w:p>
    <w:tbl>
      <w:tblPr>
        <w:tblStyle w:val="PlainTable4"/>
        <w:tblW w:w="9000" w:type="dxa"/>
        <w:tblInd w:w="55" w:type="dxa"/>
        <w:tblCellMar>
          <w:top w:w="55" w:type="dxa"/>
          <w:left w:w="54" w:type="dxa"/>
          <w:bottom w:w="55" w:type="dxa"/>
          <w:right w:w="55" w:type="dxa"/>
        </w:tblCellMar>
        <w:tblLook w:val="0420" w:firstRow="1" w:lastRow="0" w:firstColumn="0" w:lastColumn="0" w:noHBand="0" w:noVBand="1"/>
      </w:tblPr>
      <w:tblGrid>
        <w:gridCol w:w="2500"/>
        <w:gridCol w:w="6500"/>
      </w:tblGrid>
      <w:tr w:rsidR="007E3281" w14:paraId="3EC9A2FC" w14:textId="77777777" w:rsidTr="007E3281">
        <w:trPr>
          <w:cnfStyle w:val="100000000000" w:firstRow="1" w:lastRow="0" w:firstColumn="0" w:lastColumn="0" w:oddVBand="0" w:evenVBand="0" w:oddHBand="0" w:evenHBand="0" w:firstRowFirstColumn="0" w:firstRowLastColumn="0" w:lastRowFirstColumn="0" w:lastRowLastColumn="0"/>
        </w:trPr>
        <w:tc>
          <w:tcPr>
            <w:tcW w:w="2500" w:type="dxa"/>
            <w:tcMar>
              <w:left w:w="54" w:type="dxa"/>
            </w:tcMar>
          </w:tcPr>
          <w:p w14:paraId="151F7FED" w14:textId="77777777" w:rsidR="007E3281" w:rsidRDefault="00000000">
            <w:r>
              <w:t>Participator</w:t>
            </w:r>
          </w:p>
        </w:tc>
        <w:tc>
          <w:tcPr>
            <w:tcW w:w="6500" w:type="dxa"/>
            <w:tcMar>
              <w:left w:w="54" w:type="dxa"/>
            </w:tcMar>
          </w:tcPr>
          <w:p w14:paraId="747B71CC" w14:textId="77777777" w:rsidR="007E3281" w:rsidRDefault="00000000">
            <w:r>
              <w:t>Reason for participator status</w:t>
            </w:r>
          </w:p>
        </w:tc>
      </w:tr>
      <w:tr w:rsidR="007E3281" w14:paraId="451F3219" w14:textId="77777777" w:rsidTr="007E3281">
        <w:trPr>
          <w:cnfStyle w:val="000000100000" w:firstRow="0" w:lastRow="0" w:firstColumn="0" w:lastColumn="0" w:oddVBand="0" w:evenVBand="0" w:oddHBand="1" w:evenHBand="0" w:firstRowFirstColumn="0" w:firstRowLastColumn="0" w:lastRowFirstColumn="0" w:lastRowLastColumn="0"/>
        </w:trPr>
        <w:tc>
          <w:tcPr>
            <w:tcW w:w="2500" w:type="dxa"/>
            <w:tcMar>
              <w:left w:w="54" w:type="dxa"/>
            </w:tcMar>
          </w:tcPr>
          <w:p w14:paraId="587E6B65" w14:textId="77777777" w:rsidR="007E3281" w:rsidRDefault="00000000">
            <w:r>
              <w:t>Barclays</w:t>
            </w:r>
          </w:p>
        </w:tc>
        <w:tc>
          <w:tcPr>
            <w:tcW w:w="6500" w:type="dxa"/>
            <w:tcMar>
              <w:left w:w="54" w:type="dxa"/>
            </w:tcMar>
          </w:tcPr>
          <w:p w14:paraId="04EAF755" w14:textId="77777777" w:rsidR="007E3281" w:rsidRDefault="00000000">
            <w:r>
              <w:t>Lender</w:t>
            </w:r>
          </w:p>
        </w:tc>
      </w:tr>
      <w:tr w:rsidR="007E3281" w14:paraId="327D5EA1" w14:textId="77777777" w:rsidTr="007E3281">
        <w:tc>
          <w:tcPr>
            <w:tcW w:w="2500" w:type="dxa"/>
            <w:tcMar>
              <w:left w:w="54" w:type="dxa"/>
            </w:tcMar>
          </w:tcPr>
          <w:p w14:paraId="58D1C817" w14:textId="77777777" w:rsidR="007E3281" w:rsidRDefault="00000000">
            <w:r>
              <w:t>Barron HomeHelp</w:t>
            </w:r>
          </w:p>
        </w:tc>
        <w:tc>
          <w:tcPr>
            <w:tcW w:w="6500" w:type="dxa"/>
            <w:tcMar>
              <w:left w:w="54" w:type="dxa"/>
            </w:tcMar>
          </w:tcPr>
          <w:p w14:paraId="02F6007D" w14:textId="77777777" w:rsidR="007E3281" w:rsidRDefault="00000000">
            <w:r>
              <w:t>Indirect entitlement via Portcullis Incorporated and HagenHomes Ltd</w:t>
            </w:r>
          </w:p>
        </w:tc>
      </w:tr>
      <w:tr w:rsidR="007E3281" w14:paraId="121D3A55" w14:textId="77777777" w:rsidTr="007E3281">
        <w:trPr>
          <w:cnfStyle w:val="000000100000" w:firstRow="0" w:lastRow="0" w:firstColumn="0" w:lastColumn="0" w:oddVBand="0" w:evenVBand="0" w:oddHBand="1" w:evenHBand="0" w:firstRowFirstColumn="0" w:firstRowLastColumn="0" w:lastRowFirstColumn="0" w:lastRowLastColumn="0"/>
        </w:trPr>
        <w:tc>
          <w:tcPr>
            <w:tcW w:w="2500" w:type="dxa"/>
            <w:tcMar>
              <w:left w:w="54" w:type="dxa"/>
            </w:tcMar>
          </w:tcPr>
          <w:p w14:paraId="0EA40835" w14:textId="77777777" w:rsidR="007E3281" w:rsidRDefault="00000000">
            <w:r>
              <w:t>Carter Players</w:t>
            </w:r>
          </w:p>
        </w:tc>
        <w:tc>
          <w:tcPr>
            <w:tcW w:w="6500" w:type="dxa"/>
            <w:tcMar>
              <w:left w:w="54" w:type="dxa"/>
            </w:tcMar>
          </w:tcPr>
          <w:p w14:paraId="45DB88D5" w14:textId="77777777" w:rsidR="007E3281" w:rsidRDefault="00000000">
            <w:r>
              <w:t>Indirect entitlement via Argus Ltd</w:t>
            </w:r>
          </w:p>
        </w:tc>
      </w:tr>
      <w:tr w:rsidR="007E3281" w14:paraId="2265B12E" w14:textId="77777777" w:rsidTr="007E3281">
        <w:tc>
          <w:tcPr>
            <w:tcW w:w="2500" w:type="dxa"/>
            <w:tcMar>
              <w:left w:w="54" w:type="dxa"/>
            </w:tcMar>
          </w:tcPr>
          <w:p w14:paraId="06539863" w14:textId="77777777" w:rsidR="007E3281" w:rsidRDefault="00000000">
            <w:r>
              <w:t>Caspar Renson</w:t>
            </w:r>
          </w:p>
        </w:tc>
        <w:tc>
          <w:tcPr>
            <w:tcW w:w="6500" w:type="dxa"/>
            <w:tcMar>
              <w:left w:w="54" w:type="dxa"/>
            </w:tcMar>
          </w:tcPr>
          <w:p w14:paraId="5009C8B5" w14:textId="77777777" w:rsidR="007E3281" w:rsidRDefault="00000000">
            <w:r>
              <w:t>Indirect entitlement via Castellan Ltd, Dennerco, and HomeWright</w:t>
            </w:r>
          </w:p>
        </w:tc>
      </w:tr>
      <w:tr w:rsidR="007E3281" w14:paraId="66B14DBE" w14:textId="77777777" w:rsidTr="007E3281">
        <w:trPr>
          <w:cnfStyle w:val="000000100000" w:firstRow="0" w:lastRow="0" w:firstColumn="0" w:lastColumn="0" w:oddVBand="0" w:evenVBand="0" w:oddHBand="1" w:evenHBand="0" w:firstRowFirstColumn="0" w:firstRowLastColumn="0" w:lastRowFirstColumn="0" w:lastRowLastColumn="0"/>
        </w:trPr>
        <w:tc>
          <w:tcPr>
            <w:tcW w:w="2500" w:type="dxa"/>
            <w:tcMar>
              <w:left w:w="54" w:type="dxa"/>
            </w:tcMar>
          </w:tcPr>
          <w:p w14:paraId="324AFAFE" w14:textId="77777777" w:rsidR="007E3281" w:rsidRDefault="00000000">
            <w:r>
              <w:t>Farron's End</w:t>
            </w:r>
          </w:p>
        </w:tc>
        <w:tc>
          <w:tcPr>
            <w:tcW w:w="6500" w:type="dxa"/>
            <w:tcMar>
              <w:left w:w="54" w:type="dxa"/>
            </w:tcMar>
          </w:tcPr>
          <w:p w14:paraId="018BAE7B" w14:textId="77777777" w:rsidR="007E3281" w:rsidRDefault="00000000">
            <w:r>
              <w:t>Indirect entitlement via Argus Ltd</w:t>
            </w:r>
          </w:p>
        </w:tc>
      </w:tr>
      <w:tr w:rsidR="007E3281" w14:paraId="31973C6E" w14:textId="77777777" w:rsidTr="007E3281">
        <w:tc>
          <w:tcPr>
            <w:tcW w:w="2500" w:type="dxa"/>
            <w:tcMar>
              <w:left w:w="54" w:type="dxa"/>
            </w:tcMar>
          </w:tcPr>
          <w:p w14:paraId="3B00608B" w14:textId="77777777" w:rsidR="007E3281" w:rsidRDefault="00000000">
            <w:r>
              <w:t>GIC</w:t>
            </w:r>
          </w:p>
        </w:tc>
        <w:tc>
          <w:tcPr>
            <w:tcW w:w="6500" w:type="dxa"/>
            <w:tcMar>
              <w:left w:w="54" w:type="dxa"/>
            </w:tcMar>
          </w:tcPr>
          <w:p w14:paraId="188496BB" w14:textId="77777777" w:rsidR="007E3281" w:rsidRDefault="00000000">
            <w:r>
              <w:t>Indirect entitlement via Castellan Ltd, Dennerco, and HomeWright</w:t>
            </w:r>
          </w:p>
        </w:tc>
      </w:tr>
      <w:tr w:rsidR="007E3281" w14:paraId="65EF563C" w14:textId="77777777" w:rsidTr="007E3281">
        <w:trPr>
          <w:cnfStyle w:val="000000100000" w:firstRow="0" w:lastRow="0" w:firstColumn="0" w:lastColumn="0" w:oddVBand="0" w:evenVBand="0" w:oddHBand="1" w:evenHBand="0" w:firstRowFirstColumn="0" w:firstRowLastColumn="0" w:lastRowFirstColumn="0" w:lastRowLastColumn="0"/>
        </w:trPr>
        <w:tc>
          <w:tcPr>
            <w:tcW w:w="2500" w:type="dxa"/>
            <w:tcMar>
              <w:left w:w="54" w:type="dxa"/>
            </w:tcMar>
          </w:tcPr>
          <w:p w14:paraId="11F62028" w14:textId="77777777" w:rsidR="007E3281" w:rsidRDefault="00000000">
            <w:r>
              <w:t>Garren's Men</w:t>
            </w:r>
          </w:p>
        </w:tc>
        <w:tc>
          <w:tcPr>
            <w:tcW w:w="6500" w:type="dxa"/>
            <w:tcMar>
              <w:left w:w="54" w:type="dxa"/>
            </w:tcMar>
          </w:tcPr>
          <w:p w14:paraId="2A3C49FE" w14:textId="77777777" w:rsidR="007E3281" w:rsidRDefault="00000000">
            <w:r>
              <w:t>Indirect entitlement via Argus Ltd</w:t>
            </w:r>
          </w:p>
        </w:tc>
      </w:tr>
      <w:tr w:rsidR="007E3281" w14:paraId="0C980BDA" w14:textId="77777777" w:rsidTr="007E3281">
        <w:tc>
          <w:tcPr>
            <w:tcW w:w="2500" w:type="dxa"/>
            <w:tcMar>
              <w:left w:w="54" w:type="dxa"/>
            </w:tcMar>
          </w:tcPr>
          <w:p w14:paraId="29CC2825" w14:textId="77777777" w:rsidR="007E3281" w:rsidRDefault="00000000">
            <w:r>
              <w:t>HSBC</w:t>
            </w:r>
          </w:p>
        </w:tc>
        <w:tc>
          <w:tcPr>
            <w:tcW w:w="6500" w:type="dxa"/>
            <w:tcMar>
              <w:left w:w="54" w:type="dxa"/>
            </w:tcMar>
          </w:tcPr>
          <w:p w14:paraId="182CDFF2" w14:textId="77777777" w:rsidR="007E3281" w:rsidRDefault="00000000">
            <w:r>
              <w:t>Lender</w:t>
            </w:r>
          </w:p>
        </w:tc>
      </w:tr>
      <w:tr w:rsidR="007E3281" w14:paraId="61A43ECC" w14:textId="77777777" w:rsidTr="007E3281">
        <w:trPr>
          <w:cnfStyle w:val="000000100000" w:firstRow="0" w:lastRow="0" w:firstColumn="0" w:lastColumn="0" w:oddVBand="0" w:evenVBand="0" w:oddHBand="1" w:evenHBand="0" w:firstRowFirstColumn="0" w:firstRowLastColumn="0" w:lastRowFirstColumn="0" w:lastRowLastColumn="0"/>
        </w:trPr>
        <w:tc>
          <w:tcPr>
            <w:tcW w:w="2500" w:type="dxa"/>
            <w:tcMar>
              <w:left w:w="54" w:type="dxa"/>
            </w:tcMar>
          </w:tcPr>
          <w:p w14:paraId="400B61DE" w14:textId="77777777" w:rsidR="007E3281" w:rsidRDefault="00000000">
            <w:r>
              <w:t>Heartworks</w:t>
            </w:r>
          </w:p>
        </w:tc>
        <w:tc>
          <w:tcPr>
            <w:tcW w:w="6500" w:type="dxa"/>
            <w:tcMar>
              <w:left w:w="54" w:type="dxa"/>
            </w:tcMar>
          </w:tcPr>
          <w:p w14:paraId="0FB659EB" w14:textId="77777777" w:rsidR="007E3281" w:rsidRDefault="00000000">
            <w:r>
              <w:t>Direct entitlement</w:t>
            </w:r>
          </w:p>
        </w:tc>
      </w:tr>
      <w:tr w:rsidR="007E3281" w14:paraId="2DF2A013" w14:textId="77777777" w:rsidTr="007E3281">
        <w:tc>
          <w:tcPr>
            <w:tcW w:w="2500" w:type="dxa"/>
            <w:tcMar>
              <w:left w:w="54" w:type="dxa"/>
            </w:tcMar>
          </w:tcPr>
          <w:p w14:paraId="7509FB50" w14:textId="77777777" w:rsidR="007E3281" w:rsidRDefault="00000000">
            <w:r>
              <w:t>Herringside Carers</w:t>
            </w:r>
          </w:p>
        </w:tc>
        <w:tc>
          <w:tcPr>
            <w:tcW w:w="6500" w:type="dxa"/>
            <w:tcMar>
              <w:left w:w="54" w:type="dxa"/>
            </w:tcMar>
          </w:tcPr>
          <w:p w14:paraId="1AFB18C9" w14:textId="77777777" w:rsidR="007E3281" w:rsidRDefault="00000000">
            <w:r>
              <w:t>Indirect entitlement via Castellan Ltd, Dennerco, and HomeWright</w:t>
            </w:r>
          </w:p>
        </w:tc>
      </w:tr>
      <w:tr w:rsidR="007E3281" w14:paraId="08A4627B" w14:textId="77777777" w:rsidTr="007E3281">
        <w:trPr>
          <w:cnfStyle w:val="000000100000" w:firstRow="0" w:lastRow="0" w:firstColumn="0" w:lastColumn="0" w:oddVBand="0" w:evenVBand="0" w:oddHBand="1" w:evenHBand="0" w:firstRowFirstColumn="0" w:firstRowLastColumn="0" w:lastRowFirstColumn="0" w:lastRowLastColumn="0"/>
        </w:trPr>
        <w:tc>
          <w:tcPr>
            <w:tcW w:w="2500" w:type="dxa"/>
            <w:tcMar>
              <w:left w:w="54" w:type="dxa"/>
            </w:tcMar>
          </w:tcPr>
          <w:p w14:paraId="4FF3D690" w14:textId="77777777" w:rsidR="007E3281" w:rsidRDefault="00000000">
            <w:r>
              <w:t>Hospice on the Shore</w:t>
            </w:r>
          </w:p>
        </w:tc>
        <w:tc>
          <w:tcPr>
            <w:tcW w:w="6500" w:type="dxa"/>
            <w:tcMar>
              <w:left w:w="54" w:type="dxa"/>
            </w:tcMar>
          </w:tcPr>
          <w:p w14:paraId="587B2E19" w14:textId="77777777" w:rsidR="007E3281" w:rsidRDefault="00000000">
            <w:r>
              <w:t>Direct entitlement</w:t>
            </w:r>
          </w:p>
        </w:tc>
      </w:tr>
      <w:tr w:rsidR="007E3281" w14:paraId="585CEB21" w14:textId="77777777" w:rsidTr="007E3281">
        <w:tc>
          <w:tcPr>
            <w:tcW w:w="2500" w:type="dxa"/>
            <w:tcMar>
              <w:left w:w="54" w:type="dxa"/>
            </w:tcMar>
          </w:tcPr>
          <w:p w14:paraId="2562C3A7" w14:textId="77777777" w:rsidR="007E3281" w:rsidRDefault="00000000">
            <w:r>
              <w:t>King Unit Trust</w:t>
            </w:r>
          </w:p>
        </w:tc>
        <w:tc>
          <w:tcPr>
            <w:tcW w:w="6500" w:type="dxa"/>
            <w:tcMar>
              <w:left w:w="54" w:type="dxa"/>
            </w:tcMar>
          </w:tcPr>
          <w:p w14:paraId="58F8B5A2" w14:textId="77777777" w:rsidR="007E3281" w:rsidRDefault="00000000">
            <w:r>
              <w:t>Indirect entitlement via Dennerco and HomeWright</w:t>
            </w:r>
          </w:p>
        </w:tc>
      </w:tr>
      <w:tr w:rsidR="007E3281" w14:paraId="10C265AF" w14:textId="77777777" w:rsidTr="007E3281">
        <w:trPr>
          <w:cnfStyle w:val="000000100000" w:firstRow="0" w:lastRow="0" w:firstColumn="0" w:lastColumn="0" w:oddVBand="0" w:evenVBand="0" w:oddHBand="1" w:evenHBand="0" w:firstRowFirstColumn="0" w:firstRowLastColumn="0" w:lastRowFirstColumn="0" w:lastRowLastColumn="0"/>
        </w:trPr>
        <w:tc>
          <w:tcPr>
            <w:tcW w:w="2500" w:type="dxa"/>
            <w:tcMar>
              <w:left w:w="54" w:type="dxa"/>
            </w:tcMar>
          </w:tcPr>
          <w:p w14:paraId="7FB544AD" w14:textId="77777777" w:rsidR="007E3281" w:rsidRDefault="00000000">
            <w:r>
              <w:t>Mandy Kingley</w:t>
            </w:r>
          </w:p>
        </w:tc>
        <w:tc>
          <w:tcPr>
            <w:tcW w:w="6500" w:type="dxa"/>
            <w:tcMar>
              <w:left w:w="54" w:type="dxa"/>
            </w:tcMar>
          </w:tcPr>
          <w:p w14:paraId="68188C11" w14:textId="77777777" w:rsidR="007E3281" w:rsidRDefault="00000000">
            <w:r>
              <w:t>Direct entitlement</w:t>
            </w:r>
          </w:p>
        </w:tc>
      </w:tr>
      <w:tr w:rsidR="007E3281" w14:paraId="28BCC632" w14:textId="77777777" w:rsidTr="007E3281">
        <w:tc>
          <w:tcPr>
            <w:tcW w:w="2500" w:type="dxa"/>
            <w:tcMar>
              <w:left w:w="54" w:type="dxa"/>
            </w:tcMar>
          </w:tcPr>
          <w:p w14:paraId="0CC3A792" w14:textId="77777777" w:rsidR="007E3281" w:rsidRDefault="00000000">
            <w:r>
              <w:t>Solomon LPP</w:t>
            </w:r>
          </w:p>
        </w:tc>
        <w:tc>
          <w:tcPr>
            <w:tcW w:w="6500" w:type="dxa"/>
            <w:tcMar>
              <w:left w:w="54" w:type="dxa"/>
            </w:tcMar>
          </w:tcPr>
          <w:p w14:paraId="490039F8" w14:textId="77777777" w:rsidR="007E3281" w:rsidRDefault="00000000">
            <w:r>
              <w:t>Indirect entitlement via Obduras Partners and Barretts Ltd</w:t>
            </w:r>
          </w:p>
        </w:tc>
      </w:tr>
      <w:tr w:rsidR="007E3281" w14:paraId="7B18044E" w14:textId="77777777" w:rsidTr="007E3281">
        <w:trPr>
          <w:cnfStyle w:val="000000100000" w:firstRow="0" w:lastRow="0" w:firstColumn="0" w:lastColumn="0" w:oddVBand="0" w:evenVBand="0" w:oddHBand="1" w:evenHBand="0" w:firstRowFirstColumn="0" w:firstRowLastColumn="0" w:lastRowFirstColumn="0" w:lastRowLastColumn="0"/>
        </w:trPr>
        <w:tc>
          <w:tcPr>
            <w:tcW w:w="2500" w:type="dxa"/>
            <w:tcMar>
              <w:left w:w="54" w:type="dxa"/>
            </w:tcMar>
          </w:tcPr>
          <w:p w14:paraId="6D0C439A" w14:textId="77777777" w:rsidR="007E3281" w:rsidRDefault="00000000">
            <w:r>
              <w:t>St. Clare's</w:t>
            </w:r>
          </w:p>
        </w:tc>
        <w:tc>
          <w:tcPr>
            <w:tcW w:w="6500" w:type="dxa"/>
            <w:tcMar>
              <w:left w:w="54" w:type="dxa"/>
            </w:tcMar>
          </w:tcPr>
          <w:p w14:paraId="0A8A6A2D" w14:textId="77777777" w:rsidR="007E3281" w:rsidRDefault="00000000">
            <w:r>
              <w:t>Indirect entitlement via Castellan Ltd, Dennerco, and HomeWright</w:t>
            </w:r>
          </w:p>
        </w:tc>
      </w:tr>
      <w:tr w:rsidR="007E3281" w14:paraId="24A58313" w14:textId="77777777" w:rsidTr="007E3281">
        <w:tc>
          <w:tcPr>
            <w:tcW w:w="2500" w:type="dxa"/>
            <w:tcMar>
              <w:left w:w="54" w:type="dxa"/>
            </w:tcMar>
          </w:tcPr>
          <w:p w14:paraId="636A1ADF" w14:textId="77777777" w:rsidR="007E3281" w:rsidRDefault="00000000">
            <w:r>
              <w:t>Switchers</w:t>
            </w:r>
          </w:p>
        </w:tc>
        <w:tc>
          <w:tcPr>
            <w:tcW w:w="6500" w:type="dxa"/>
            <w:tcMar>
              <w:left w:w="54" w:type="dxa"/>
            </w:tcMar>
          </w:tcPr>
          <w:p w14:paraId="7895C4A2" w14:textId="77777777" w:rsidR="007E3281" w:rsidRDefault="00000000">
            <w:r>
              <w:t>Indirect entitlement via Argus Ltd</w:t>
            </w:r>
          </w:p>
        </w:tc>
      </w:tr>
      <w:tr w:rsidR="007E3281" w14:paraId="2787EC81" w14:textId="77777777" w:rsidTr="007E3281">
        <w:trPr>
          <w:cnfStyle w:val="000000100000" w:firstRow="0" w:lastRow="0" w:firstColumn="0" w:lastColumn="0" w:oddVBand="0" w:evenVBand="0" w:oddHBand="1" w:evenHBand="0" w:firstRowFirstColumn="0" w:firstRowLastColumn="0" w:lastRowFirstColumn="0" w:lastRowLastColumn="0"/>
        </w:trPr>
        <w:tc>
          <w:tcPr>
            <w:tcW w:w="2500" w:type="dxa"/>
            <w:tcMar>
              <w:left w:w="54" w:type="dxa"/>
            </w:tcMar>
          </w:tcPr>
          <w:p w14:paraId="7CA22C11" w14:textId="77777777" w:rsidR="007E3281" w:rsidRDefault="00000000">
            <w:r>
              <w:t>The LD Foundation</w:t>
            </w:r>
          </w:p>
        </w:tc>
        <w:tc>
          <w:tcPr>
            <w:tcW w:w="6500" w:type="dxa"/>
            <w:tcMar>
              <w:left w:w="54" w:type="dxa"/>
            </w:tcMar>
          </w:tcPr>
          <w:p w14:paraId="748182E8" w14:textId="77777777" w:rsidR="007E3281" w:rsidRDefault="00000000">
            <w:r>
              <w:t>Indirect entitlement via Portcullis Incorporated and HagenHomes Ltd</w:t>
            </w:r>
          </w:p>
        </w:tc>
      </w:tr>
      <w:tr w:rsidR="007E3281" w14:paraId="41954D40" w14:textId="77777777" w:rsidTr="007E3281">
        <w:tc>
          <w:tcPr>
            <w:tcW w:w="2500" w:type="dxa"/>
            <w:tcMar>
              <w:left w:w="54" w:type="dxa"/>
            </w:tcMar>
          </w:tcPr>
          <w:p w14:paraId="2488CBD5" w14:textId="77777777" w:rsidR="007E3281" w:rsidRDefault="00000000">
            <w:r>
              <w:t>The Ursine Group</w:t>
            </w:r>
          </w:p>
        </w:tc>
        <w:tc>
          <w:tcPr>
            <w:tcW w:w="6500" w:type="dxa"/>
            <w:tcMar>
              <w:left w:w="54" w:type="dxa"/>
            </w:tcMar>
          </w:tcPr>
          <w:p w14:paraId="2F008259" w14:textId="77777777" w:rsidR="007E3281" w:rsidRDefault="00000000">
            <w:r>
              <w:t>Lender</w:t>
            </w:r>
          </w:p>
        </w:tc>
      </w:tr>
      <w:tr w:rsidR="007E3281" w14:paraId="723DC030" w14:textId="77777777" w:rsidTr="007E3281">
        <w:trPr>
          <w:cnfStyle w:val="000000100000" w:firstRow="0" w:lastRow="0" w:firstColumn="0" w:lastColumn="0" w:oddVBand="0" w:evenVBand="0" w:oddHBand="1" w:evenHBand="0" w:firstRowFirstColumn="0" w:firstRowLastColumn="0" w:lastRowFirstColumn="0" w:lastRowLastColumn="0"/>
        </w:trPr>
        <w:tc>
          <w:tcPr>
            <w:tcW w:w="2500" w:type="dxa"/>
            <w:tcMar>
              <w:left w:w="54" w:type="dxa"/>
            </w:tcMar>
          </w:tcPr>
          <w:p w14:paraId="17C15D94" w14:textId="77777777" w:rsidR="007E3281" w:rsidRDefault="00000000">
            <w:r>
              <w:t>Tom Watkins</w:t>
            </w:r>
          </w:p>
        </w:tc>
        <w:tc>
          <w:tcPr>
            <w:tcW w:w="6500" w:type="dxa"/>
            <w:tcMar>
              <w:left w:w="54" w:type="dxa"/>
            </w:tcMar>
          </w:tcPr>
          <w:p w14:paraId="702FBB9F" w14:textId="77777777" w:rsidR="007E3281" w:rsidRDefault="00000000">
            <w:r>
              <w:t>Direct entitlement</w:t>
            </w:r>
          </w:p>
        </w:tc>
      </w:tr>
      <w:tr w:rsidR="007E3281" w14:paraId="79D01E92" w14:textId="77777777" w:rsidTr="007E3281">
        <w:tc>
          <w:tcPr>
            <w:tcW w:w="2500" w:type="dxa"/>
            <w:tcMar>
              <w:left w:w="54" w:type="dxa"/>
            </w:tcMar>
          </w:tcPr>
          <w:p w14:paraId="4602F456" w14:textId="77777777" w:rsidR="007E3281" w:rsidRDefault="00000000">
            <w:r>
              <w:t>Westmind</w:t>
            </w:r>
          </w:p>
        </w:tc>
        <w:tc>
          <w:tcPr>
            <w:tcW w:w="6500" w:type="dxa"/>
            <w:tcMar>
              <w:left w:w="54" w:type="dxa"/>
            </w:tcMar>
          </w:tcPr>
          <w:p w14:paraId="7A646DAA" w14:textId="77777777" w:rsidR="007E3281" w:rsidRDefault="00000000">
            <w:r>
              <w:t>Indirect entitlement via McFarlands</w:t>
            </w:r>
          </w:p>
        </w:tc>
      </w:tr>
      <w:tr w:rsidR="007E3281" w14:paraId="4A940D7C" w14:textId="77777777" w:rsidTr="007E3281">
        <w:trPr>
          <w:cnfStyle w:val="000000100000" w:firstRow="0" w:lastRow="0" w:firstColumn="0" w:lastColumn="0" w:oddVBand="0" w:evenVBand="0" w:oddHBand="1" w:evenHBand="0" w:firstRowFirstColumn="0" w:firstRowLastColumn="0" w:lastRowFirstColumn="0" w:lastRowLastColumn="0"/>
        </w:trPr>
        <w:tc>
          <w:tcPr>
            <w:tcW w:w="2500" w:type="dxa"/>
            <w:tcMar>
              <w:left w:w="54" w:type="dxa"/>
            </w:tcMar>
          </w:tcPr>
          <w:p w14:paraId="4031C525" w14:textId="77777777" w:rsidR="007E3281" w:rsidRDefault="00000000">
            <w:r>
              <w:t>Williams Hearts</w:t>
            </w:r>
          </w:p>
        </w:tc>
        <w:tc>
          <w:tcPr>
            <w:tcW w:w="6500" w:type="dxa"/>
            <w:tcMar>
              <w:left w:w="54" w:type="dxa"/>
            </w:tcMar>
          </w:tcPr>
          <w:p w14:paraId="5064EAE4" w14:textId="77777777" w:rsidR="007E3281" w:rsidRDefault="00000000">
            <w:r>
              <w:t>Indirect entitlement via Dennerco and HomeWright</w:t>
            </w:r>
          </w:p>
        </w:tc>
      </w:tr>
    </w:tbl>
    <w:p w14:paraId="2CD63407" w14:textId="77777777" w:rsidR="007E3281" w:rsidRDefault="00000000">
      <w:pPr>
        <w:pStyle w:val="Heading3"/>
        <w:spacing w:before="240" w:after="120"/>
      </w:pPr>
      <w:r>
        <w:lastRenderedPageBreak/>
        <w:t>Directors</w:t>
      </w:r>
    </w:p>
    <w:p w14:paraId="3096AC30" w14:textId="77777777" w:rsidR="007E3281" w:rsidRDefault="00000000">
      <w:r>
        <w:t>There are no statutory participators</w:t>
      </w:r>
      <w:r>
        <w:rPr>
          <w:rStyle w:val="FootnoteReference"/>
        </w:rPr>
        <w:footnoteReference w:id="32"/>
      </w:r>
      <w:r>
        <w:t xml:space="preserve"> in Great Red Storage REIT who are also directors for the purposes of the assets test.</w:t>
      </w:r>
    </w:p>
    <w:p w14:paraId="1FE91BE2" w14:textId="77777777" w:rsidR="007E3281" w:rsidRDefault="00000000">
      <w:pPr>
        <w:pStyle w:val="Heading3"/>
        <w:spacing w:before="240" w:after="120"/>
      </w:pPr>
      <w:r>
        <w:t>Attribution of rights</w:t>
      </w:r>
    </w:p>
    <w:p w14:paraId="4CDF7DCD" w14:textId="77777777" w:rsidR="007E3281" w:rsidRDefault="00000000">
      <w:r>
        <w:t>The table below records how the winding-up rights in Great Red Storage REIT were initially distributed among its statutory participators, and how the winding-up rights were attributed to maximise concentration for the purposes of the assets test.</w:t>
      </w:r>
    </w:p>
    <w:tbl>
      <w:tblPr>
        <w:tblStyle w:val="PlainTable4"/>
        <w:tblW w:w="9000" w:type="dxa"/>
        <w:tblInd w:w="55" w:type="dxa"/>
        <w:tblCellMar>
          <w:top w:w="55" w:type="dxa"/>
          <w:left w:w="54" w:type="dxa"/>
          <w:bottom w:w="55" w:type="dxa"/>
          <w:right w:w="55" w:type="dxa"/>
        </w:tblCellMar>
        <w:tblLook w:val="0420" w:firstRow="1" w:lastRow="0" w:firstColumn="0" w:lastColumn="0" w:noHBand="0" w:noVBand="1"/>
      </w:tblPr>
      <w:tblGrid>
        <w:gridCol w:w="2500"/>
        <w:gridCol w:w="1500"/>
        <w:gridCol w:w="3500"/>
        <w:gridCol w:w="1500"/>
      </w:tblGrid>
      <w:tr w:rsidR="007E3281" w14:paraId="1776FB89" w14:textId="77777777" w:rsidTr="007E3281">
        <w:trPr>
          <w:cnfStyle w:val="100000000000" w:firstRow="1" w:lastRow="0" w:firstColumn="0" w:lastColumn="0" w:oddVBand="0" w:evenVBand="0" w:oddHBand="0" w:evenHBand="0" w:firstRowFirstColumn="0" w:firstRowLastColumn="0" w:lastRowFirstColumn="0" w:lastRowLastColumn="0"/>
        </w:trPr>
        <w:tc>
          <w:tcPr>
            <w:tcW w:w="2500" w:type="dxa"/>
            <w:tcMar>
              <w:left w:w="54" w:type="dxa"/>
            </w:tcMar>
          </w:tcPr>
          <w:p w14:paraId="34E9ED00" w14:textId="77777777" w:rsidR="007E3281" w:rsidRDefault="00000000">
            <w:r>
              <w:t>Participator</w:t>
            </w:r>
          </w:p>
        </w:tc>
        <w:tc>
          <w:tcPr>
            <w:tcW w:w="1500" w:type="dxa"/>
            <w:tcMar>
              <w:left w:w="54" w:type="dxa"/>
            </w:tcMar>
          </w:tcPr>
          <w:p w14:paraId="0D35F670" w14:textId="77777777" w:rsidR="007E3281" w:rsidRDefault="00000000">
            <w:r>
              <w:t>Initial (%)</w:t>
            </w:r>
          </w:p>
        </w:tc>
        <w:tc>
          <w:tcPr>
            <w:tcW w:w="3500" w:type="dxa"/>
            <w:tcMar>
              <w:left w:w="54" w:type="dxa"/>
            </w:tcMar>
          </w:tcPr>
          <w:p w14:paraId="6A3BED91" w14:textId="77777777" w:rsidR="007E3281" w:rsidRDefault="00000000">
            <w:r>
              <w:t>Attributions made</w:t>
            </w:r>
          </w:p>
        </w:tc>
        <w:tc>
          <w:tcPr>
            <w:tcW w:w="1500" w:type="dxa"/>
            <w:tcMar>
              <w:left w:w="54" w:type="dxa"/>
            </w:tcMar>
          </w:tcPr>
          <w:p w14:paraId="1815CD70" w14:textId="77777777" w:rsidR="007E3281" w:rsidRDefault="00000000">
            <w:r>
              <w:t>Final (%)</w:t>
            </w:r>
          </w:p>
        </w:tc>
      </w:tr>
      <w:tr w:rsidR="007E3281" w14:paraId="490ADBCE" w14:textId="77777777" w:rsidTr="007E3281">
        <w:trPr>
          <w:cnfStyle w:val="000000100000" w:firstRow="0" w:lastRow="0" w:firstColumn="0" w:lastColumn="0" w:oddVBand="0" w:evenVBand="0" w:oddHBand="1" w:evenHBand="0" w:firstRowFirstColumn="0" w:firstRowLastColumn="0" w:lastRowFirstColumn="0" w:lastRowLastColumn="0"/>
        </w:trPr>
        <w:tc>
          <w:tcPr>
            <w:tcW w:w="2500" w:type="dxa"/>
            <w:tcMar>
              <w:left w:w="54" w:type="dxa"/>
            </w:tcMar>
          </w:tcPr>
          <w:p w14:paraId="4A9C72F0" w14:textId="77777777" w:rsidR="007E3281" w:rsidRDefault="00000000">
            <w:r>
              <w:t>Barron HomeHelp</w:t>
            </w:r>
          </w:p>
        </w:tc>
        <w:tc>
          <w:tcPr>
            <w:tcW w:w="1500" w:type="dxa"/>
            <w:tcMar>
              <w:left w:w="54" w:type="dxa"/>
            </w:tcMar>
          </w:tcPr>
          <w:p w14:paraId="6EF2358E" w14:textId="77777777" w:rsidR="007E3281" w:rsidRDefault="00000000">
            <w:r>
              <w:t>2.38%</w:t>
            </w:r>
          </w:p>
        </w:tc>
        <w:tc>
          <w:tcPr>
            <w:tcW w:w="3500" w:type="dxa"/>
            <w:tcMar>
              <w:left w:w="54" w:type="dxa"/>
            </w:tcMar>
          </w:tcPr>
          <w:p w14:paraId="5CFD76A7" w14:textId="77777777" w:rsidR="007E3281" w:rsidRDefault="00000000">
            <w:r>
              <w:t>No attributions</w:t>
            </w:r>
          </w:p>
        </w:tc>
        <w:tc>
          <w:tcPr>
            <w:tcW w:w="1500" w:type="dxa"/>
            <w:tcMar>
              <w:left w:w="54" w:type="dxa"/>
            </w:tcMar>
          </w:tcPr>
          <w:p w14:paraId="02BDDE6E" w14:textId="77777777" w:rsidR="007E3281" w:rsidRDefault="00000000">
            <w:r>
              <w:t>2.38%</w:t>
            </w:r>
          </w:p>
        </w:tc>
      </w:tr>
      <w:tr w:rsidR="007E3281" w14:paraId="71BA32FD" w14:textId="77777777" w:rsidTr="007E3281">
        <w:tc>
          <w:tcPr>
            <w:tcW w:w="2500" w:type="dxa"/>
            <w:tcMar>
              <w:left w:w="54" w:type="dxa"/>
            </w:tcMar>
          </w:tcPr>
          <w:p w14:paraId="409F505F" w14:textId="77777777" w:rsidR="007E3281" w:rsidRDefault="00000000">
            <w:r>
              <w:t>Carter Players</w:t>
            </w:r>
          </w:p>
        </w:tc>
        <w:tc>
          <w:tcPr>
            <w:tcW w:w="1500" w:type="dxa"/>
            <w:tcMar>
              <w:left w:w="54" w:type="dxa"/>
            </w:tcMar>
          </w:tcPr>
          <w:p w14:paraId="3ADB1185" w14:textId="77777777" w:rsidR="007E3281" w:rsidRDefault="00000000">
            <w:r>
              <w:t>7.60%</w:t>
            </w:r>
          </w:p>
        </w:tc>
        <w:tc>
          <w:tcPr>
            <w:tcW w:w="3500" w:type="dxa"/>
            <w:tcMar>
              <w:left w:w="54" w:type="dxa"/>
            </w:tcMar>
          </w:tcPr>
          <w:p w14:paraId="013C0053" w14:textId="77777777" w:rsidR="007E3281" w:rsidRDefault="00000000">
            <w:r>
              <w:t>No attributions</w:t>
            </w:r>
          </w:p>
        </w:tc>
        <w:tc>
          <w:tcPr>
            <w:tcW w:w="1500" w:type="dxa"/>
            <w:tcMar>
              <w:left w:w="54" w:type="dxa"/>
            </w:tcMar>
          </w:tcPr>
          <w:p w14:paraId="75E51DEE" w14:textId="77777777" w:rsidR="007E3281" w:rsidRDefault="00000000">
            <w:r>
              <w:t>7.60%</w:t>
            </w:r>
          </w:p>
        </w:tc>
      </w:tr>
      <w:tr w:rsidR="007E3281" w14:paraId="20B02643" w14:textId="77777777" w:rsidTr="007E3281">
        <w:trPr>
          <w:cnfStyle w:val="000000100000" w:firstRow="0" w:lastRow="0" w:firstColumn="0" w:lastColumn="0" w:oddVBand="0" w:evenVBand="0" w:oddHBand="1" w:evenHBand="0" w:firstRowFirstColumn="0" w:firstRowLastColumn="0" w:lastRowFirstColumn="0" w:lastRowLastColumn="0"/>
        </w:trPr>
        <w:tc>
          <w:tcPr>
            <w:tcW w:w="2500" w:type="dxa"/>
            <w:tcMar>
              <w:left w:w="54" w:type="dxa"/>
            </w:tcMar>
          </w:tcPr>
          <w:p w14:paraId="0F42FF23" w14:textId="77777777" w:rsidR="007E3281" w:rsidRDefault="00000000">
            <w:r>
              <w:t>Caspar Renson</w:t>
            </w:r>
          </w:p>
        </w:tc>
        <w:tc>
          <w:tcPr>
            <w:tcW w:w="1500" w:type="dxa"/>
            <w:tcMar>
              <w:left w:w="54" w:type="dxa"/>
            </w:tcMar>
          </w:tcPr>
          <w:p w14:paraId="1842927F" w14:textId="77777777" w:rsidR="007E3281" w:rsidRDefault="00000000">
            <w:r>
              <w:t>0.48%</w:t>
            </w:r>
          </w:p>
        </w:tc>
        <w:tc>
          <w:tcPr>
            <w:tcW w:w="3500" w:type="dxa"/>
            <w:tcMar>
              <w:left w:w="54" w:type="dxa"/>
            </w:tcMar>
          </w:tcPr>
          <w:p w14:paraId="4CFACF21" w14:textId="77777777" w:rsidR="007E3281" w:rsidRDefault="00000000">
            <w:r>
              <w:t>No attributions</w:t>
            </w:r>
          </w:p>
        </w:tc>
        <w:tc>
          <w:tcPr>
            <w:tcW w:w="1500" w:type="dxa"/>
            <w:tcMar>
              <w:left w:w="54" w:type="dxa"/>
            </w:tcMar>
          </w:tcPr>
          <w:p w14:paraId="4CE8F948" w14:textId="77777777" w:rsidR="007E3281" w:rsidRDefault="00000000">
            <w:r>
              <w:t>0.48%</w:t>
            </w:r>
          </w:p>
        </w:tc>
      </w:tr>
      <w:tr w:rsidR="007E3281" w14:paraId="3DC49F85" w14:textId="77777777" w:rsidTr="007E3281">
        <w:tc>
          <w:tcPr>
            <w:tcW w:w="2500" w:type="dxa"/>
            <w:tcMar>
              <w:left w:w="54" w:type="dxa"/>
            </w:tcMar>
          </w:tcPr>
          <w:p w14:paraId="20B8896C" w14:textId="77777777" w:rsidR="007E3281" w:rsidRDefault="00000000">
            <w:r>
              <w:t>Farron's End</w:t>
            </w:r>
          </w:p>
        </w:tc>
        <w:tc>
          <w:tcPr>
            <w:tcW w:w="1500" w:type="dxa"/>
            <w:tcMar>
              <w:left w:w="54" w:type="dxa"/>
            </w:tcMar>
          </w:tcPr>
          <w:p w14:paraId="627CA6BC" w14:textId="77777777" w:rsidR="007E3281" w:rsidRDefault="00000000">
            <w:r>
              <w:t>5.60%</w:t>
            </w:r>
          </w:p>
        </w:tc>
        <w:tc>
          <w:tcPr>
            <w:tcW w:w="3500" w:type="dxa"/>
            <w:tcMar>
              <w:left w:w="54" w:type="dxa"/>
            </w:tcMar>
          </w:tcPr>
          <w:p w14:paraId="63156478" w14:textId="77777777" w:rsidR="007E3281" w:rsidRDefault="00000000">
            <w:r>
              <w:t>No attributions</w:t>
            </w:r>
          </w:p>
        </w:tc>
        <w:tc>
          <w:tcPr>
            <w:tcW w:w="1500" w:type="dxa"/>
            <w:tcMar>
              <w:left w:w="54" w:type="dxa"/>
            </w:tcMar>
          </w:tcPr>
          <w:p w14:paraId="46BC3832" w14:textId="77777777" w:rsidR="007E3281" w:rsidRDefault="00000000">
            <w:r>
              <w:t>5.60%</w:t>
            </w:r>
          </w:p>
        </w:tc>
      </w:tr>
      <w:tr w:rsidR="007E3281" w14:paraId="27802297" w14:textId="77777777" w:rsidTr="007E3281">
        <w:trPr>
          <w:cnfStyle w:val="000000100000" w:firstRow="0" w:lastRow="0" w:firstColumn="0" w:lastColumn="0" w:oddVBand="0" w:evenVBand="0" w:oddHBand="1" w:evenHBand="0" w:firstRowFirstColumn="0" w:firstRowLastColumn="0" w:lastRowFirstColumn="0" w:lastRowLastColumn="0"/>
        </w:trPr>
        <w:tc>
          <w:tcPr>
            <w:tcW w:w="2500" w:type="dxa"/>
            <w:tcMar>
              <w:left w:w="54" w:type="dxa"/>
            </w:tcMar>
          </w:tcPr>
          <w:p w14:paraId="3B28847D" w14:textId="77777777" w:rsidR="007E3281" w:rsidRDefault="00000000">
            <w:r>
              <w:t>GIC</w:t>
            </w:r>
          </w:p>
        </w:tc>
        <w:tc>
          <w:tcPr>
            <w:tcW w:w="1500" w:type="dxa"/>
            <w:tcMar>
              <w:left w:w="54" w:type="dxa"/>
            </w:tcMar>
          </w:tcPr>
          <w:p w14:paraId="1C6F7AB7" w14:textId="77777777" w:rsidR="007E3281" w:rsidRDefault="00000000">
            <w:r>
              <w:t>5.08%</w:t>
            </w:r>
          </w:p>
        </w:tc>
        <w:tc>
          <w:tcPr>
            <w:tcW w:w="3500" w:type="dxa"/>
            <w:tcMar>
              <w:left w:w="54" w:type="dxa"/>
            </w:tcMar>
          </w:tcPr>
          <w:p w14:paraId="7BC38702" w14:textId="77777777" w:rsidR="007E3281" w:rsidRDefault="00000000">
            <w:r>
              <w:t>No attributions</w:t>
            </w:r>
          </w:p>
        </w:tc>
        <w:tc>
          <w:tcPr>
            <w:tcW w:w="1500" w:type="dxa"/>
            <w:tcMar>
              <w:left w:w="54" w:type="dxa"/>
            </w:tcMar>
          </w:tcPr>
          <w:p w14:paraId="171F5157" w14:textId="77777777" w:rsidR="007E3281" w:rsidRDefault="00000000">
            <w:r>
              <w:t>5.08%</w:t>
            </w:r>
          </w:p>
        </w:tc>
      </w:tr>
      <w:tr w:rsidR="007E3281" w14:paraId="23849DB2" w14:textId="77777777" w:rsidTr="007E3281">
        <w:tc>
          <w:tcPr>
            <w:tcW w:w="2500" w:type="dxa"/>
            <w:tcMar>
              <w:left w:w="54" w:type="dxa"/>
            </w:tcMar>
          </w:tcPr>
          <w:p w14:paraId="79BBC63B" w14:textId="77777777" w:rsidR="007E3281" w:rsidRDefault="00000000">
            <w:r>
              <w:t>Garren's Men</w:t>
            </w:r>
          </w:p>
        </w:tc>
        <w:tc>
          <w:tcPr>
            <w:tcW w:w="1500" w:type="dxa"/>
            <w:tcMar>
              <w:left w:w="54" w:type="dxa"/>
            </w:tcMar>
          </w:tcPr>
          <w:p w14:paraId="33B0BB4C" w14:textId="77777777" w:rsidR="007E3281" w:rsidRDefault="00000000">
            <w:r>
              <w:t>5.60%</w:t>
            </w:r>
          </w:p>
        </w:tc>
        <w:tc>
          <w:tcPr>
            <w:tcW w:w="3500" w:type="dxa"/>
            <w:tcMar>
              <w:left w:w="54" w:type="dxa"/>
            </w:tcMar>
          </w:tcPr>
          <w:p w14:paraId="1E0E21D0" w14:textId="77777777" w:rsidR="007E3281" w:rsidRDefault="00000000">
            <w:r>
              <w:t>No attributions</w:t>
            </w:r>
          </w:p>
        </w:tc>
        <w:tc>
          <w:tcPr>
            <w:tcW w:w="1500" w:type="dxa"/>
            <w:tcMar>
              <w:left w:w="54" w:type="dxa"/>
            </w:tcMar>
          </w:tcPr>
          <w:p w14:paraId="1F33DBD1" w14:textId="77777777" w:rsidR="007E3281" w:rsidRDefault="00000000">
            <w:r>
              <w:t>5.60%</w:t>
            </w:r>
          </w:p>
        </w:tc>
      </w:tr>
      <w:tr w:rsidR="007E3281" w14:paraId="329F64C3" w14:textId="77777777" w:rsidTr="007E3281">
        <w:trPr>
          <w:cnfStyle w:val="000000100000" w:firstRow="0" w:lastRow="0" w:firstColumn="0" w:lastColumn="0" w:oddVBand="0" w:evenVBand="0" w:oddHBand="1" w:evenHBand="0" w:firstRowFirstColumn="0" w:firstRowLastColumn="0" w:lastRowFirstColumn="0" w:lastRowLastColumn="0"/>
        </w:trPr>
        <w:tc>
          <w:tcPr>
            <w:tcW w:w="2500" w:type="dxa"/>
            <w:tcMar>
              <w:left w:w="54" w:type="dxa"/>
            </w:tcMar>
          </w:tcPr>
          <w:p w14:paraId="31A2750E" w14:textId="77777777" w:rsidR="007E3281" w:rsidRDefault="00000000">
            <w:r>
              <w:t>Heartworks</w:t>
            </w:r>
          </w:p>
        </w:tc>
        <w:tc>
          <w:tcPr>
            <w:tcW w:w="1500" w:type="dxa"/>
            <w:tcMar>
              <w:left w:w="54" w:type="dxa"/>
            </w:tcMar>
          </w:tcPr>
          <w:p w14:paraId="40716730" w14:textId="77777777" w:rsidR="007E3281" w:rsidRDefault="00000000">
            <w:r>
              <w:t>7.00%</w:t>
            </w:r>
          </w:p>
        </w:tc>
        <w:tc>
          <w:tcPr>
            <w:tcW w:w="3500" w:type="dxa"/>
            <w:tcMar>
              <w:left w:w="54" w:type="dxa"/>
            </w:tcMar>
          </w:tcPr>
          <w:p w14:paraId="599072C1" w14:textId="77777777" w:rsidR="007E3281" w:rsidRDefault="00000000">
            <w:r>
              <w:t>No attributions</w:t>
            </w:r>
          </w:p>
        </w:tc>
        <w:tc>
          <w:tcPr>
            <w:tcW w:w="1500" w:type="dxa"/>
            <w:tcMar>
              <w:left w:w="54" w:type="dxa"/>
            </w:tcMar>
          </w:tcPr>
          <w:p w14:paraId="158F398C" w14:textId="77777777" w:rsidR="007E3281" w:rsidRDefault="00000000">
            <w:r>
              <w:t>7.00%</w:t>
            </w:r>
          </w:p>
        </w:tc>
      </w:tr>
      <w:tr w:rsidR="007E3281" w14:paraId="01E90B00" w14:textId="77777777" w:rsidTr="007E3281">
        <w:tc>
          <w:tcPr>
            <w:tcW w:w="2500" w:type="dxa"/>
            <w:tcMar>
              <w:left w:w="54" w:type="dxa"/>
            </w:tcMar>
          </w:tcPr>
          <w:p w14:paraId="27E94975" w14:textId="77777777" w:rsidR="007E3281" w:rsidRDefault="00000000">
            <w:r>
              <w:t>Herringside Carers</w:t>
            </w:r>
          </w:p>
        </w:tc>
        <w:tc>
          <w:tcPr>
            <w:tcW w:w="1500" w:type="dxa"/>
            <w:tcMar>
              <w:left w:w="54" w:type="dxa"/>
            </w:tcMar>
          </w:tcPr>
          <w:p w14:paraId="3BB3E552" w14:textId="77777777" w:rsidR="007E3281" w:rsidRDefault="00000000">
            <w:r>
              <w:t>2.16%</w:t>
            </w:r>
          </w:p>
        </w:tc>
        <w:tc>
          <w:tcPr>
            <w:tcW w:w="3500" w:type="dxa"/>
            <w:tcMar>
              <w:left w:w="54" w:type="dxa"/>
            </w:tcMar>
          </w:tcPr>
          <w:p w14:paraId="7F715021" w14:textId="77777777" w:rsidR="007E3281" w:rsidRDefault="00000000">
            <w:r>
              <w:t>No attributions</w:t>
            </w:r>
          </w:p>
        </w:tc>
        <w:tc>
          <w:tcPr>
            <w:tcW w:w="1500" w:type="dxa"/>
            <w:tcMar>
              <w:left w:w="54" w:type="dxa"/>
            </w:tcMar>
          </w:tcPr>
          <w:p w14:paraId="391BFDEC" w14:textId="77777777" w:rsidR="007E3281" w:rsidRDefault="00000000">
            <w:r>
              <w:t>2.16%</w:t>
            </w:r>
          </w:p>
        </w:tc>
      </w:tr>
      <w:tr w:rsidR="007E3281" w14:paraId="186AC87A" w14:textId="77777777" w:rsidTr="007E3281">
        <w:trPr>
          <w:cnfStyle w:val="000000100000" w:firstRow="0" w:lastRow="0" w:firstColumn="0" w:lastColumn="0" w:oddVBand="0" w:evenVBand="0" w:oddHBand="1" w:evenHBand="0" w:firstRowFirstColumn="0" w:firstRowLastColumn="0" w:lastRowFirstColumn="0" w:lastRowLastColumn="0"/>
        </w:trPr>
        <w:tc>
          <w:tcPr>
            <w:tcW w:w="2500" w:type="dxa"/>
            <w:tcMar>
              <w:left w:w="54" w:type="dxa"/>
            </w:tcMar>
          </w:tcPr>
          <w:p w14:paraId="64579E51" w14:textId="77777777" w:rsidR="007E3281" w:rsidRDefault="00000000">
            <w:r>
              <w:t>Hospice on the Shore</w:t>
            </w:r>
          </w:p>
        </w:tc>
        <w:tc>
          <w:tcPr>
            <w:tcW w:w="1500" w:type="dxa"/>
            <w:tcMar>
              <w:left w:w="54" w:type="dxa"/>
            </w:tcMar>
          </w:tcPr>
          <w:p w14:paraId="106186C9" w14:textId="77777777" w:rsidR="007E3281" w:rsidRDefault="00000000">
            <w:r>
              <w:t>6.00%</w:t>
            </w:r>
          </w:p>
        </w:tc>
        <w:tc>
          <w:tcPr>
            <w:tcW w:w="3500" w:type="dxa"/>
            <w:tcMar>
              <w:left w:w="54" w:type="dxa"/>
            </w:tcMar>
          </w:tcPr>
          <w:p w14:paraId="087C9315" w14:textId="77777777" w:rsidR="007E3281" w:rsidRDefault="00000000">
            <w:r>
              <w:t>No attributions</w:t>
            </w:r>
          </w:p>
        </w:tc>
        <w:tc>
          <w:tcPr>
            <w:tcW w:w="1500" w:type="dxa"/>
            <w:tcMar>
              <w:left w:w="54" w:type="dxa"/>
            </w:tcMar>
          </w:tcPr>
          <w:p w14:paraId="2E2339BD" w14:textId="77777777" w:rsidR="007E3281" w:rsidRDefault="00000000">
            <w:r>
              <w:t>6.00%</w:t>
            </w:r>
          </w:p>
        </w:tc>
      </w:tr>
      <w:tr w:rsidR="007E3281" w14:paraId="457D6DC1" w14:textId="77777777" w:rsidTr="007E3281">
        <w:tc>
          <w:tcPr>
            <w:tcW w:w="2500" w:type="dxa"/>
            <w:tcMar>
              <w:left w:w="54" w:type="dxa"/>
            </w:tcMar>
          </w:tcPr>
          <w:p w14:paraId="5399A85E" w14:textId="77777777" w:rsidR="007E3281" w:rsidRDefault="00000000">
            <w:r>
              <w:t>King Unit Trust</w:t>
            </w:r>
          </w:p>
        </w:tc>
        <w:tc>
          <w:tcPr>
            <w:tcW w:w="1500" w:type="dxa"/>
            <w:tcMar>
              <w:left w:w="54" w:type="dxa"/>
            </w:tcMar>
          </w:tcPr>
          <w:p w14:paraId="48DCF2E4" w14:textId="77777777" w:rsidR="007E3281" w:rsidRDefault="00000000">
            <w:r>
              <w:t>0.80%</w:t>
            </w:r>
          </w:p>
        </w:tc>
        <w:tc>
          <w:tcPr>
            <w:tcW w:w="3500" w:type="dxa"/>
            <w:tcMar>
              <w:left w:w="54" w:type="dxa"/>
            </w:tcMar>
          </w:tcPr>
          <w:p w14:paraId="5F5EFF60" w14:textId="77777777" w:rsidR="007E3281" w:rsidRDefault="00000000">
            <w:r>
              <w:t>No attributions</w:t>
            </w:r>
          </w:p>
        </w:tc>
        <w:tc>
          <w:tcPr>
            <w:tcW w:w="1500" w:type="dxa"/>
            <w:tcMar>
              <w:left w:w="54" w:type="dxa"/>
            </w:tcMar>
          </w:tcPr>
          <w:p w14:paraId="5A77EAF4" w14:textId="77777777" w:rsidR="007E3281" w:rsidRDefault="00000000">
            <w:r>
              <w:t>0.80%</w:t>
            </w:r>
          </w:p>
        </w:tc>
      </w:tr>
      <w:tr w:rsidR="007E3281" w14:paraId="7014FC10" w14:textId="77777777" w:rsidTr="007E3281">
        <w:trPr>
          <w:cnfStyle w:val="000000100000" w:firstRow="0" w:lastRow="0" w:firstColumn="0" w:lastColumn="0" w:oddVBand="0" w:evenVBand="0" w:oddHBand="1" w:evenHBand="0" w:firstRowFirstColumn="0" w:firstRowLastColumn="0" w:lastRowFirstColumn="0" w:lastRowLastColumn="0"/>
        </w:trPr>
        <w:tc>
          <w:tcPr>
            <w:tcW w:w="2500" w:type="dxa"/>
            <w:tcMar>
              <w:left w:w="54" w:type="dxa"/>
            </w:tcMar>
          </w:tcPr>
          <w:p w14:paraId="77E85A27" w14:textId="77777777" w:rsidR="007E3281" w:rsidRDefault="00000000">
            <w:r>
              <w:t>Mandy Kingley</w:t>
            </w:r>
          </w:p>
        </w:tc>
        <w:tc>
          <w:tcPr>
            <w:tcW w:w="1500" w:type="dxa"/>
            <w:tcMar>
              <w:left w:w="54" w:type="dxa"/>
            </w:tcMar>
          </w:tcPr>
          <w:p w14:paraId="27D79097" w14:textId="77777777" w:rsidR="007E3281" w:rsidRDefault="00000000">
            <w:r>
              <w:t>5.00%</w:t>
            </w:r>
          </w:p>
        </w:tc>
        <w:tc>
          <w:tcPr>
            <w:tcW w:w="3500" w:type="dxa"/>
            <w:tcMar>
              <w:left w:w="54" w:type="dxa"/>
            </w:tcMar>
          </w:tcPr>
          <w:p w14:paraId="13D2C59A" w14:textId="77777777" w:rsidR="007E3281" w:rsidRDefault="00000000">
            <w:r>
              <w:t>5.00% transferred to Tom Watkins</w:t>
            </w:r>
          </w:p>
        </w:tc>
        <w:tc>
          <w:tcPr>
            <w:tcW w:w="1500" w:type="dxa"/>
            <w:tcMar>
              <w:left w:w="54" w:type="dxa"/>
            </w:tcMar>
          </w:tcPr>
          <w:p w14:paraId="17F36922" w14:textId="77777777" w:rsidR="007E3281" w:rsidRDefault="00000000">
            <w:r>
              <w:t>0.00%</w:t>
            </w:r>
          </w:p>
        </w:tc>
      </w:tr>
      <w:tr w:rsidR="007E3281" w14:paraId="5FE43720" w14:textId="77777777" w:rsidTr="007E3281">
        <w:tc>
          <w:tcPr>
            <w:tcW w:w="2500" w:type="dxa"/>
            <w:tcMar>
              <w:left w:w="54" w:type="dxa"/>
            </w:tcMar>
          </w:tcPr>
          <w:p w14:paraId="7016F349" w14:textId="77777777" w:rsidR="007E3281" w:rsidRDefault="00000000">
            <w:r>
              <w:t>Solomon LPP</w:t>
            </w:r>
          </w:p>
        </w:tc>
        <w:tc>
          <w:tcPr>
            <w:tcW w:w="1500" w:type="dxa"/>
            <w:tcMar>
              <w:left w:w="54" w:type="dxa"/>
            </w:tcMar>
          </w:tcPr>
          <w:p w14:paraId="3B8032ED" w14:textId="77777777" w:rsidR="007E3281" w:rsidRDefault="00000000">
            <w:r>
              <w:t>2.80%</w:t>
            </w:r>
          </w:p>
        </w:tc>
        <w:tc>
          <w:tcPr>
            <w:tcW w:w="3500" w:type="dxa"/>
            <w:tcMar>
              <w:left w:w="54" w:type="dxa"/>
            </w:tcMar>
          </w:tcPr>
          <w:p w14:paraId="402E8E3B" w14:textId="77777777" w:rsidR="007E3281" w:rsidRDefault="00000000">
            <w:r>
              <w:t>No attributions</w:t>
            </w:r>
          </w:p>
        </w:tc>
        <w:tc>
          <w:tcPr>
            <w:tcW w:w="1500" w:type="dxa"/>
            <w:tcMar>
              <w:left w:w="54" w:type="dxa"/>
            </w:tcMar>
          </w:tcPr>
          <w:p w14:paraId="551348FF" w14:textId="77777777" w:rsidR="007E3281" w:rsidRDefault="00000000">
            <w:r>
              <w:t>2.80%</w:t>
            </w:r>
          </w:p>
        </w:tc>
      </w:tr>
      <w:tr w:rsidR="007E3281" w14:paraId="02D921A3" w14:textId="77777777" w:rsidTr="007E3281">
        <w:trPr>
          <w:cnfStyle w:val="000000100000" w:firstRow="0" w:lastRow="0" w:firstColumn="0" w:lastColumn="0" w:oddVBand="0" w:evenVBand="0" w:oddHBand="1" w:evenHBand="0" w:firstRowFirstColumn="0" w:firstRowLastColumn="0" w:lastRowFirstColumn="0" w:lastRowLastColumn="0"/>
        </w:trPr>
        <w:tc>
          <w:tcPr>
            <w:tcW w:w="2500" w:type="dxa"/>
            <w:tcMar>
              <w:left w:w="54" w:type="dxa"/>
            </w:tcMar>
          </w:tcPr>
          <w:p w14:paraId="5123B452" w14:textId="77777777" w:rsidR="007E3281" w:rsidRDefault="00000000">
            <w:r>
              <w:t>St. Clare's</w:t>
            </w:r>
          </w:p>
        </w:tc>
        <w:tc>
          <w:tcPr>
            <w:tcW w:w="1500" w:type="dxa"/>
            <w:tcMar>
              <w:left w:w="54" w:type="dxa"/>
            </w:tcMar>
          </w:tcPr>
          <w:p w14:paraId="61C984A1" w14:textId="77777777" w:rsidR="007E3281" w:rsidRDefault="00000000">
            <w:r>
              <w:t>3.48%</w:t>
            </w:r>
          </w:p>
        </w:tc>
        <w:tc>
          <w:tcPr>
            <w:tcW w:w="3500" w:type="dxa"/>
            <w:tcMar>
              <w:left w:w="54" w:type="dxa"/>
            </w:tcMar>
          </w:tcPr>
          <w:p w14:paraId="0AF20256" w14:textId="77777777" w:rsidR="007E3281" w:rsidRDefault="00000000">
            <w:r>
              <w:t>No attributions</w:t>
            </w:r>
          </w:p>
        </w:tc>
        <w:tc>
          <w:tcPr>
            <w:tcW w:w="1500" w:type="dxa"/>
            <w:tcMar>
              <w:left w:w="54" w:type="dxa"/>
            </w:tcMar>
          </w:tcPr>
          <w:p w14:paraId="01505BA9" w14:textId="77777777" w:rsidR="007E3281" w:rsidRDefault="00000000">
            <w:r>
              <w:t>3.48%</w:t>
            </w:r>
          </w:p>
        </w:tc>
      </w:tr>
      <w:tr w:rsidR="007E3281" w14:paraId="02A2507B" w14:textId="77777777" w:rsidTr="007E3281">
        <w:tc>
          <w:tcPr>
            <w:tcW w:w="2500" w:type="dxa"/>
            <w:tcMar>
              <w:left w:w="54" w:type="dxa"/>
            </w:tcMar>
          </w:tcPr>
          <w:p w14:paraId="5EEC2961" w14:textId="77777777" w:rsidR="007E3281" w:rsidRDefault="00000000">
            <w:r>
              <w:t>Switchers</w:t>
            </w:r>
          </w:p>
        </w:tc>
        <w:tc>
          <w:tcPr>
            <w:tcW w:w="1500" w:type="dxa"/>
            <w:tcMar>
              <w:left w:w="54" w:type="dxa"/>
            </w:tcMar>
          </w:tcPr>
          <w:p w14:paraId="24FC584D" w14:textId="77777777" w:rsidR="007E3281" w:rsidRDefault="00000000">
            <w:r>
              <w:t>6.60%</w:t>
            </w:r>
          </w:p>
        </w:tc>
        <w:tc>
          <w:tcPr>
            <w:tcW w:w="3500" w:type="dxa"/>
            <w:tcMar>
              <w:left w:w="54" w:type="dxa"/>
            </w:tcMar>
          </w:tcPr>
          <w:p w14:paraId="7FD435F8" w14:textId="77777777" w:rsidR="007E3281" w:rsidRDefault="00000000">
            <w:r>
              <w:t>No attributions</w:t>
            </w:r>
          </w:p>
        </w:tc>
        <w:tc>
          <w:tcPr>
            <w:tcW w:w="1500" w:type="dxa"/>
            <w:tcMar>
              <w:left w:w="54" w:type="dxa"/>
            </w:tcMar>
          </w:tcPr>
          <w:p w14:paraId="0B276D8C" w14:textId="77777777" w:rsidR="007E3281" w:rsidRDefault="00000000">
            <w:r>
              <w:t>6.60%</w:t>
            </w:r>
          </w:p>
        </w:tc>
      </w:tr>
      <w:tr w:rsidR="007E3281" w14:paraId="0B9C06A5" w14:textId="77777777" w:rsidTr="007E3281">
        <w:trPr>
          <w:cnfStyle w:val="000000100000" w:firstRow="0" w:lastRow="0" w:firstColumn="0" w:lastColumn="0" w:oddVBand="0" w:evenVBand="0" w:oddHBand="1" w:evenHBand="0" w:firstRowFirstColumn="0" w:firstRowLastColumn="0" w:lastRowFirstColumn="0" w:lastRowLastColumn="0"/>
        </w:trPr>
        <w:tc>
          <w:tcPr>
            <w:tcW w:w="2500" w:type="dxa"/>
            <w:tcMar>
              <w:left w:w="54" w:type="dxa"/>
            </w:tcMar>
          </w:tcPr>
          <w:p w14:paraId="27F63023" w14:textId="77777777" w:rsidR="007E3281" w:rsidRDefault="00000000">
            <w:r>
              <w:t>The LD Foundation</w:t>
            </w:r>
          </w:p>
        </w:tc>
        <w:tc>
          <w:tcPr>
            <w:tcW w:w="1500" w:type="dxa"/>
            <w:tcMar>
              <w:left w:w="54" w:type="dxa"/>
            </w:tcMar>
          </w:tcPr>
          <w:p w14:paraId="2AA18410" w14:textId="77777777" w:rsidR="007E3281" w:rsidRDefault="00000000">
            <w:r>
              <w:t>2.72%</w:t>
            </w:r>
          </w:p>
        </w:tc>
        <w:tc>
          <w:tcPr>
            <w:tcW w:w="3500" w:type="dxa"/>
            <w:tcMar>
              <w:left w:w="54" w:type="dxa"/>
            </w:tcMar>
          </w:tcPr>
          <w:p w14:paraId="11542006" w14:textId="77777777" w:rsidR="007E3281" w:rsidRDefault="00000000">
            <w:r>
              <w:t>No attributions</w:t>
            </w:r>
          </w:p>
        </w:tc>
        <w:tc>
          <w:tcPr>
            <w:tcW w:w="1500" w:type="dxa"/>
            <w:tcMar>
              <w:left w:w="54" w:type="dxa"/>
            </w:tcMar>
          </w:tcPr>
          <w:p w14:paraId="635D4139" w14:textId="77777777" w:rsidR="007E3281" w:rsidRDefault="00000000">
            <w:r>
              <w:t>2.72%</w:t>
            </w:r>
          </w:p>
        </w:tc>
      </w:tr>
      <w:tr w:rsidR="007E3281" w14:paraId="70846324" w14:textId="77777777" w:rsidTr="007E3281">
        <w:tc>
          <w:tcPr>
            <w:tcW w:w="2500" w:type="dxa"/>
            <w:tcMar>
              <w:left w:w="54" w:type="dxa"/>
            </w:tcMar>
          </w:tcPr>
          <w:p w14:paraId="7BB7A0BC" w14:textId="77777777" w:rsidR="007E3281" w:rsidRDefault="00000000">
            <w:r>
              <w:t>Tom Watkins</w:t>
            </w:r>
          </w:p>
        </w:tc>
        <w:tc>
          <w:tcPr>
            <w:tcW w:w="1500" w:type="dxa"/>
            <w:tcMar>
              <w:left w:w="54" w:type="dxa"/>
            </w:tcMar>
          </w:tcPr>
          <w:p w14:paraId="4E9E405C" w14:textId="77777777" w:rsidR="007E3281" w:rsidRDefault="00000000">
            <w:r>
              <w:t>5.00%</w:t>
            </w:r>
          </w:p>
        </w:tc>
        <w:tc>
          <w:tcPr>
            <w:tcW w:w="3500" w:type="dxa"/>
            <w:tcMar>
              <w:left w:w="54" w:type="dxa"/>
            </w:tcMar>
          </w:tcPr>
          <w:p w14:paraId="2817F133" w14:textId="77777777" w:rsidR="007E3281" w:rsidRDefault="00000000">
            <w:r>
              <w:t>5.00% received from Mandy Kingley</w:t>
            </w:r>
          </w:p>
        </w:tc>
        <w:tc>
          <w:tcPr>
            <w:tcW w:w="1500" w:type="dxa"/>
            <w:tcMar>
              <w:left w:w="54" w:type="dxa"/>
            </w:tcMar>
          </w:tcPr>
          <w:p w14:paraId="398CFAF5" w14:textId="77777777" w:rsidR="007E3281" w:rsidRDefault="00000000">
            <w:r>
              <w:t>10.00%</w:t>
            </w:r>
          </w:p>
        </w:tc>
      </w:tr>
      <w:tr w:rsidR="007E3281" w14:paraId="6F83C301" w14:textId="77777777" w:rsidTr="007E3281">
        <w:trPr>
          <w:cnfStyle w:val="000000100000" w:firstRow="0" w:lastRow="0" w:firstColumn="0" w:lastColumn="0" w:oddVBand="0" w:evenVBand="0" w:oddHBand="1" w:evenHBand="0" w:firstRowFirstColumn="0" w:firstRowLastColumn="0" w:lastRowFirstColumn="0" w:lastRowLastColumn="0"/>
        </w:trPr>
        <w:tc>
          <w:tcPr>
            <w:tcW w:w="2500" w:type="dxa"/>
            <w:tcMar>
              <w:left w:w="54" w:type="dxa"/>
            </w:tcMar>
          </w:tcPr>
          <w:p w14:paraId="21DC49A0" w14:textId="77777777" w:rsidR="007E3281" w:rsidRDefault="00000000">
            <w:r>
              <w:t>Westmind</w:t>
            </w:r>
          </w:p>
        </w:tc>
        <w:tc>
          <w:tcPr>
            <w:tcW w:w="1500" w:type="dxa"/>
            <w:tcMar>
              <w:left w:w="54" w:type="dxa"/>
            </w:tcMar>
          </w:tcPr>
          <w:p w14:paraId="1B01482F" w14:textId="77777777" w:rsidR="007E3281" w:rsidRDefault="00000000">
            <w:r>
              <w:t>3.00%</w:t>
            </w:r>
          </w:p>
        </w:tc>
        <w:tc>
          <w:tcPr>
            <w:tcW w:w="3500" w:type="dxa"/>
            <w:tcMar>
              <w:left w:w="54" w:type="dxa"/>
            </w:tcMar>
          </w:tcPr>
          <w:p w14:paraId="1B3AEA60" w14:textId="77777777" w:rsidR="007E3281" w:rsidRDefault="00000000">
            <w:r>
              <w:t>No attributions</w:t>
            </w:r>
          </w:p>
        </w:tc>
        <w:tc>
          <w:tcPr>
            <w:tcW w:w="1500" w:type="dxa"/>
            <w:tcMar>
              <w:left w:w="54" w:type="dxa"/>
            </w:tcMar>
          </w:tcPr>
          <w:p w14:paraId="3E3E1A4D" w14:textId="77777777" w:rsidR="007E3281" w:rsidRDefault="00000000">
            <w:r>
              <w:t>3.00%</w:t>
            </w:r>
          </w:p>
        </w:tc>
      </w:tr>
      <w:tr w:rsidR="007E3281" w14:paraId="15D65D42" w14:textId="77777777" w:rsidTr="007E3281">
        <w:tc>
          <w:tcPr>
            <w:tcW w:w="2500" w:type="dxa"/>
            <w:tcMar>
              <w:left w:w="54" w:type="dxa"/>
            </w:tcMar>
          </w:tcPr>
          <w:p w14:paraId="2CDCDEB2" w14:textId="77777777" w:rsidR="007E3281" w:rsidRDefault="00000000">
            <w:r>
              <w:t>Williams Hearts</w:t>
            </w:r>
          </w:p>
        </w:tc>
        <w:tc>
          <w:tcPr>
            <w:tcW w:w="1500" w:type="dxa"/>
            <w:tcMar>
              <w:left w:w="54" w:type="dxa"/>
            </w:tcMar>
          </w:tcPr>
          <w:p w14:paraId="30582AB5" w14:textId="77777777" w:rsidR="007E3281" w:rsidRDefault="00000000">
            <w:r>
              <w:t>1.60%</w:t>
            </w:r>
          </w:p>
        </w:tc>
        <w:tc>
          <w:tcPr>
            <w:tcW w:w="3500" w:type="dxa"/>
            <w:tcMar>
              <w:left w:w="54" w:type="dxa"/>
            </w:tcMar>
          </w:tcPr>
          <w:p w14:paraId="416B25A4" w14:textId="77777777" w:rsidR="007E3281" w:rsidRDefault="00000000">
            <w:r>
              <w:t>No attributions</w:t>
            </w:r>
          </w:p>
        </w:tc>
        <w:tc>
          <w:tcPr>
            <w:tcW w:w="1500" w:type="dxa"/>
            <w:tcMar>
              <w:left w:w="54" w:type="dxa"/>
            </w:tcMar>
          </w:tcPr>
          <w:p w14:paraId="468FCDC8" w14:textId="77777777" w:rsidR="007E3281" w:rsidRDefault="00000000">
            <w:r>
              <w:t>1.60%</w:t>
            </w:r>
          </w:p>
        </w:tc>
      </w:tr>
    </w:tbl>
    <w:p w14:paraId="5BC45A28" w14:textId="77777777" w:rsidR="007E3281" w:rsidRDefault="00000000">
      <w:r>
        <w:br/>
        <w:t>Therefore the 5 participators with the greatest proportion of winding-up rights control 37.2% (25.11% if the rights of loan creditors are disregarded).</w:t>
      </w:r>
      <w:r>
        <w:br/>
      </w:r>
      <w:r>
        <w:br/>
        <w:t>The total proportion of winding-up rights controlled by directors who are also participators (*) is 0.0% (0.0% if the rights of loan creditors are disregarded).</w:t>
      </w:r>
    </w:p>
    <w:sectPr w:rsidR="007E3281">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D9C3A" w14:textId="77777777" w:rsidR="008A06EE" w:rsidRDefault="008A06EE" w:rsidP="007E6C17">
      <w:pPr>
        <w:spacing w:after="0" w:line="240" w:lineRule="auto"/>
      </w:pPr>
      <w:r>
        <w:separator/>
      </w:r>
    </w:p>
  </w:endnote>
  <w:endnote w:type="continuationSeparator" w:id="0">
    <w:p w14:paraId="031B6E09" w14:textId="77777777" w:rsidR="008A06EE" w:rsidRDefault="008A06EE" w:rsidP="007E6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B2D22" w14:textId="247894D1" w:rsidR="007E3281" w:rsidRDefault="00000000">
    <w:pPr>
      <w:pStyle w:val="Footer"/>
    </w:pPr>
    <w:r>
      <w:tab/>
    </w:r>
    <w:r>
      <w:tab/>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MERGEFORMAT ">
      <w:r w:rsidR="00307ABC">
        <w:rPr>
          <w:noProof/>
        </w:rPr>
        <w:t>18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86D4E" w14:textId="77777777" w:rsidR="008A06EE" w:rsidRDefault="008A06EE">
      <w:r>
        <w:separator/>
      </w:r>
    </w:p>
  </w:footnote>
  <w:footnote w:type="continuationSeparator" w:id="0">
    <w:p w14:paraId="792B5F00" w14:textId="77777777" w:rsidR="008A06EE" w:rsidRDefault="008A06EE">
      <w:r>
        <w:continuationSeparator/>
      </w:r>
    </w:p>
  </w:footnote>
  <w:footnote w:id="1">
    <w:p w14:paraId="4A487C41" w14:textId="77777777" w:rsidR="007E3281" w:rsidRDefault="00000000">
      <w:pPr>
        <w:pStyle w:val="FootnoteText"/>
      </w:pPr>
      <w:r>
        <w:rPr>
          <w:rStyle w:val="FootnoteReference"/>
        </w:rPr>
        <w:footnoteRef/>
      </w:r>
      <w:r>
        <w:rPr>
          <w:rStyle w:val="FootnoteReference"/>
        </w:rPr>
        <w:t xml:space="preserve">  </w:t>
      </w:r>
      <w:r>
        <w:t>UK Corporation Tax Act 2010, ss.528(1), 521(1); UK Corporation Tax Act 2009, s.14(1).</w:t>
      </w:r>
    </w:p>
  </w:footnote>
  <w:footnote w:id="2">
    <w:p w14:paraId="59D3A699" w14:textId="77777777" w:rsidR="007E3281" w:rsidRDefault="00000000">
      <w:pPr>
        <w:pStyle w:val="FootnoteText"/>
      </w:pPr>
      <w:r>
        <w:rPr>
          <w:rStyle w:val="FootnoteReference"/>
        </w:rPr>
        <w:footnoteRef/>
      </w:r>
      <w:r>
        <w:rPr>
          <w:rStyle w:val="FootnoteReference"/>
        </w:rPr>
        <w:t xml:space="preserve">  </w:t>
      </w:r>
      <w:r>
        <w:t>UK Corporation Tax Act 2010, s.528(2); UK Financial Services and Markets Act 2000, s.236.</w:t>
      </w:r>
    </w:p>
  </w:footnote>
  <w:footnote w:id="3">
    <w:p w14:paraId="27AB2562" w14:textId="77777777" w:rsidR="007E3281" w:rsidRDefault="00000000">
      <w:pPr>
        <w:pStyle w:val="FootnoteText"/>
      </w:pPr>
      <w:r>
        <w:rPr>
          <w:rStyle w:val="FootnoteReference"/>
        </w:rPr>
        <w:footnoteRef/>
      </w:r>
      <w:r>
        <w:rPr>
          <w:rStyle w:val="FootnoteReference"/>
        </w:rPr>
        <w:t xml:space="preserve">  </w:t>
      </w:r>
      <w:r>
        <w:t>UK Corporation Tax Act 2010, s.528(3)(b).</w:t>
      </w:r>
    </w:p>
  </w:footnote>
  <w:footnote w:id="4">
    <w:p w14:paraId="6BC5E65C" w14:textId="77777777" w:rsidR="007E3281" w:rsidRDefault="00000000">
      <w:pPr>
        <w:pStyle w:val="FootnoteText"/>
      </w:pPr>
      <w:r>
        <w:rPr>
          <w:rStyle w:val="FootnoteReference"/>
        </w:rPr>
        <w:footnoteRef/>
      </w:r>
      <w:r>
        <w:rPr>
          <w:rStyle w:val="FootnoteReference"/>
        </w:rPr>
        <w:t xml:space="preserve">  </w:t>
      </w:r>
      <w:r>
        <w:t>UK Corporation Tax Act 2010, ss.528(6)-(7), 160, 1115, 1119.</w:t>
      </w:r>
    </w:p>
  </w:footnote>
  <w:footnote w:id="5">
    <w:p w14:paraId="22233562" w14:textId="77777777" w:rsidR="007E3281" w:rsidRDefault="00000000">
      <w:pPr>
        <w:pStyle w:val="FootnoteText"/>
      </w:pPr>
      <w:r>
        <w:rPr>
          <w:rStyle w:val="FootnoteReference"/>
        </w:rPr>
        <w:footnoteRef/>
      </w:r>
      <w:r>
        <w:rPr>
          <w:rStyle w:val="FootnoteReference"/>
        </w:rPr>
        <w:t xml:space="preserve">  </w:t>
      </w:r>
      <w:r>
        <w:t>UK Corporation Tax Act 2010, ss.528(8)-(9).</w:t>
      </w:r>
    </w:p>
  </w:footnote>
  <w:footnote w:id="6">
    <w:p w14:paraId="3BC3C20D" w14:textId="77777777" w:rsidR="007E3281" w:rsidRDefault="00000000">
      <w:pPr>
        <w:pStyle w:val="FootnoteText"/>
      </w:pPr>
      <w:r>
        <w:rPr>
          <w:rStyle w:val="FootnoteReference"/>
        </w:rPr>
        <w:footnoteRef/>
      </w:r>
      <w:r>
        <w:rPr>
          <w:rStyle w:val="FootnoteReference"/>
        </w:rPr>
        <w:t xml:space="preserve">  </w:t>
      </w:r>
      <w:r>
        <w:t>UK Corporation Tax Act 2010 s. 528(3)(b).</w:t>
      </w:r>
    </w:p>
  </w:footnote>
  <w:footnote w:id="7">
    <w:p w14:paraId="5FF83135" w14:textId="77777777" w:rsidR="007E3281" w:rsidRDefault="00000000">
      <w:pPr>
        <w:pStyle w:val="FootnoteText"/>
      </w:pPr>
      <w:r>
        <w:rPr>
          <w:rStyle w:val="FootnoteReference"/>
        </w:rPr>
        <w:footnoteRef/>
      </w:r>
      <w:r>
        <w:rPr>
          <w:rStyle w:val="FootnoteReference"/>
        </w:rPr>
        <w:t xml:space="preserve">  </w:t>
      </w:r>
      <w:r>
        <w:t>UK Corporation Tax Act 2010, s.528(3)(b).</w:t>
      </w:r>
    </w:p>
  </w:footnote>
  <w:footnote w:id="8">
    <w:p w14:paraId="4F8498D7" w14:textId="77777777" w:rsidR="007E3281" w:rsidRDefault="00000000">
      <w:pPr>
        <w:pStyle w:val="FootnoteText"/>
      </w:pPr>
      <w:r>
        <w:rPr>
          <w:rStyle w:val="FootnoteReference"/>
        </w:rPr>
        <w:footnoteRef/>
      </w:r>
      <w:r>
        <w:rPr>
          <w:rStyle w:val="FootnoteReference"/>
        </w:rPr>
        <w:t xml:space="preserve">  </w:t>
      </w:r>
      <w:r>
        <w:t>UK Corporation Tax Act 2010, s.528(4A)(c); UK Financial Services and Markets Act s.235.</w:t>
      </w:r>
    </w:p>
  </w:footnote>
  <w:footnote w:id="9">
    <w:p w14:paraId="2CE86119" w14:textId="77777777" w:rsidR="007E3281" w:rsidRDefault="00000000">
      <w:pPr>
        <w:pStyle w:val="FootnoteText"/>
      </w:pPr>
      <w:r>
        <w:rPr>
          <w:rStyle w:val="FootnoteReference"/>
        </w:rPr>
        <w:footnoteRef/>
      </w:r>
      <w:r>
        <w:rPr>
          <w:rStyle w:val="FootnoteReference"/>
        </w:rPr>
        <w:t xml:space="preserve">  </w:t>
      </w:r>
      <w:r>
        <w:t>UK Corporation Tax Act 2010, s.528(4A)(f).</w:t>
      </w:r>
    </w:p>
  </w:footnote>
  <w:footnote w:id="10">
    <w:p w14:paraId="69E1D29F" w14:textId="77777777" w:rsidR="007E3281" w:rsidRDefault="00000000">
      <w:pPr>
        <w:pStyle w:val="FootnoteText"/>
      </w:pPr>
      <w:r>
        <w:rPr>
          <w:rStyle w:val="FootnoteReference"/>
        </w:rPr>
        <w:footnoteRef/>
      </w:r>
      <w:r>
        <w:rPr>
          <w:rStyle w:val="FootnoteReference"/>
        </w:rPr>
        <w:t xml:space="preserve">  </w:t>
      </w:r>
      <w:r>
        <w:t>UK Corporation Tax Act 2010, s.528(4A)(c); UK Financial Services and Markets Act s.235.</w:t>
      </w:r>
    </w:p>
  </w:footnote>
  <w:footnote w:id="11">
    <w:p w14:paraId="175A1619" w14:textId="77777777" w:rsidR="007E3281" w:rsidRDefault="00000000">
      <w:pPr>
        <w:pStyle w:val="FootnoteText"/>
      </w:pPr>
      <w:r>
        <w:rPr>
          <w:rStyle w:val="FootnoteReference"/>
        </w:rPr>
        <w:footnoteRef/>
      </w:r>
      <w:r>
        <w:rPr>
          <w:rStyle w:val="FootnoteReference"/>
        </w:rPr>
        <w:t xml:space="preserve">  </w:t>
      </w:r>
      <w:r>
        <w:t>UK Corporation Tax Act 2010, s.528(4A)(e)(i); UK Financial Services and Markets Act (Regulated Activities) Order 2001, SI 2001/544 Pt II Sch 1.</w:t>
      </w:r>
    </w:p>
  </w:footnote>
  <w:footnote w:id="12">
    <w:p w14:paraId="760E8BFB" w14:textId="77777777" w:rsidR="007E3281" w:rsidRDefault="00000000">
      <w:pPr>
        <w:pStyle w:val="FootnoteText"/>
      </w:pPr>
      <w:r>
        <w:rPr>
          <w:rStyle w:val="FootnoteReference"/>
        </w:rPr>
        <w:footnoteRef/>
      </w:r>
      <w:r>
        <w:rPr>
          <w:rStyle w:val="FootnoteReference"/>
        </w:rPr>
        <w:t xml:space="preserve">  </w:t>
      </w:r>
      <w:r>
        <w:t>UK Corporation Tax Act 2010, s.528(4A)(f).</w:t>
      </w:r>
    </w:p>
  </w:footnote>
  <w:footnote w:id="13">
    <w:p w14:paraId="271D004A" w14:textId="77777777" w:rsidR="007E3281" w:rsidRDefault="00000000">
      <w:pPr>
        <w:pStyle w:val="FootnoteText"/>
      </w:pPr>
      <w:r>
        <w:rPr>
          <w:rStyle w:val="FootnoteReference"/>
        </w:rPr>
        <w:footnoteRef/>
      </w:r>
      <w:r>
        <w:rPr>
          <w:rStyle w:val="FootnoteReference"/>
        </w:rPr>
        <w:t xml:space="preserve">  </w:t>
      </w:r>
      <w:r>
        <w:t>UK Corporation Tax Act 2010, s.528(4A)(h).</w:t>
      </w:r>
    </w:p>
  </w:footnote>
  <w:footnote w:id="14">
    <w:p w14:paraId="1EA0E423" w14:textId="77777777" w:rsidR="007E3281" w:rsidRDefault="00000000">
      <w:pPr>
        <w:pStyle w:val="FootnoteText"/>
      </w:pPr>
      <w:r>
        <w:rPr>
          <w:rStyle w:val="FootnoteReference"/>
        </w:rPr>
        <w:footnoteRef/>
      </w:r>
      <w:r>
        <w:rPr>
          <w:rStyle w:val="FootnoteReference"/>
        </w:rPr>
        <w:t xml:space="preserve">  </w:t>
      </w:r>
      <w:r>
        <w:t>UK Corporation Tax Act 2010, s.528(4A)(f).</w:t>
      </w:r>
    </w:p>
  </w:footnote>
  <w:footnote w:id="15">
    <w:p w14:paraId="1D5CD09C" w14:textId="77777777" w:rsidR="007E3281" w:rsidRDefault="00000000">
      <w:pPr>
        <w:pStyle w:val="FootnoteText"/>
      </w:pPr>
      <w:r>
        <w:rPr>
          <w:rStyle w:val="FootnoteReference"/>
        </w:rPr>
        <w:footnoteRef/>
      </w:r>
      <w:r>
        <w:rPr>
          <w:rStyle w:val="FootnoteReference"/>
        </w:rPr>
        <w:t xml:space="preserve">  </w:t>
      </w:r>
      <w:r>
        <w:t>UK Corporation Tax Act 2010, s.528(4A)(f).</w:t>
      </w:r>
    </w:p>
  </w:footnote>
  <w:footnote w:id="16">
    <w:p w14:paraId="0CBBA580" w14:textId="77777777" w:rsidR="007E3281" w:rsidRDefault="00000000">
      <w:pPr>
        <w:pStyle w:val="FootnoteText"/>
      </w:pPr>
      <w:r>
        <w:rPr>
          <w:rStyle w:val="FootnoteReference"/>
        </w:rPr>
        <w:footnoteRef/>
      </w:r>
      <w:r>
        <w:rPr>
          <w:rStyle w:val="FootnoteReference"/>
        </w:rPr>
        <w:t xml:space="preserve">  </w:t>
      </w:r>
      <w:r>
        <w:t>UK Corporation Tax Act 2010, s.528(4A)(f).</w:t>
      </w:r>
    </w:p>
  </w:footnote>
  <w:footnote w:id="17">
    <w:p w14:paraId="15C8D527" w14:textId="77777777" w:rsidR="007E3281" w:rsidRDefault="00000000">
      <w:pPr>
        <w:pStyle w:val="FootnoteText"/>
      </w:pPr>
      <w:r>
        <w:rPr>
          <w:rStyle w:val="FootnoteReference"/>
        </w:rPr>
        <w:footnoteRef/>
      </w:r>
      <w:r>
        <w:rPr>
          <w:rStyle w:val="FootnoteReference"/>
        </w:rPr>
        <w:t xml:space="preserve">  </w:t>
      </w:r>
      <w:r>
        <w:t>UK Corporation Tax Act 2010, s.528(4A)(f).</w:t>
      </w:r>
    </w:p>
  </w:footnote>
  <w:footnote w:id="18">
    <w:p w14:paraId="54A5EEBE" w14:textId="77777777" w:rsidR="007E3281" w:rsidRDefault="00000000">
      <w:pPr>
        <w:pStyle w:val="FootnoteText"/>
      </w:pPr>
      <w:r>
        <w:rPr>
          <w:rStyle w:val="FootnoteReference"/>
        </w:rPr>
        <w:footnoteRef/>
      </w:r>
      <w:r>
        <w:rPr>
          <w:rStyle w:val="FootnoteReference"/>
        </w:rPr>
        <w:t xml:space="preserve">  </w:t>
      </w:r>
      <w:r>
        <w:t>UK Corporation Tax Act 2010, s.528(4A)(f).</w:t>
      </w:r>
    </w:p>
  </w:footnote>
  <w:footnote w:id="19">
    <w:p w14:paraId="7CC4C3FD" w14:textId="77777777" w:rsidR="007E3281" w:rsidRDefault="00000000">
      <w:pPr>
        <w:pStyle w:val="FootnoteText"/>
      </w:pPr>
      <w:r>
        <w:rPr>
          <w:rStyle w:val="FootnoteReference"/>
        </w:rPr>
        <w:footnoteRef/>
      </w:r>
      <w:r>
        <w:rPr>
          <w:rStyle w:val="FootnoteReference"/>
        </w:rPr>
        <w:t xml:space="preserve">  </w:t>
      </w:r>
      <w:r>
        <w:t>UK Corporation Tax Act 2010, s.528(4A)(f).</w:t>
      </w:r>
    </w:p>
  </w:footnote>
  <w:footnote w:id="20">
    <w:p w14:paraId="239FC05E" w14:textId="77777777" w:rsidR="007E3281" w:rsidRDefault="00000000">
      <w:pPr>
        <w:pStyle w:val="FootnoteText"/>
      </w:pPr>
      <w:r>
        <w:rPr>
          <w:rStyle w:val="FootnoteReference"/>
        </w:rPr>
        <w:footnoteRef/>
      </w:r>
      <w:r>
        <w:rPr>
          <w:rStyle w:val="FootnoteReference"/>
        </w:rPr>
        <w:t xml:space="preserve">  </w:t>
      </w:r>
      <w:r>
        <w:t>UK Corporation Tax Act 2010, s.528(4A)(f).</w:t>
      </w:r>
    </w:p>
  </w:footnote>
  <w:footnote w:id="21">
    <w:p w14:paraId="42A38893" w14:textId="77777777" w:rsidR="007E3281" w:rsidRDefault="00000000">
      <w:pPr>
        <w:pStyle w:val="FootnoteText"/>
      </w:pPr>
      <w:r>
        <w:rPr>
          <w:rStyle w:val="FootnoteReference"/>
        </w:rPr>
        <w:footnoteRef/>
      </w:r>
      <w:r>
        <w:rPr>
          <w:rStyle w:val="FootnoteReference"/>
        </w:rPr>
        <w:t xml:space="preserve">  </w:t>
      </w:r>
      <w:r>
        <w:t>UK Corporation Tax Act 2010, s.528(4A)(f).</w:t>
      </w:r>
    </w:p>
  </w:footnote>
  <w:footnote w:id="22">
    <w:p w14:paraId="16BB529C" w14:textId="77777777" w:rsidR="007E3281" w:rsidRDefault="00000000">
      <w:pPr>
        <w:pStyle w:val="FootnoteText"/>
      </w:pPr>
      <w:r>
        <w:rPr>
          <w:rStyle w:val="FootnoteReference"/>
        </w:rPr>
        <w:footnoteRef/>
      </w:r>
      <w:r>
        <w:rPr>
          <w:rStyle w:val="FootnoteReference"/>
        </w:rPr>
        <w:t xml:space="preserve">  </w:t>
      </w:r>
      <w:r>
        <w:t>UK Corporation Tax Act 2010, s.528(4A)(f).</w:t>
      </w:r>
    </w:p>
  </w:footnote>
  <w:footnote w:id="23">
    <w:p w14:paraId="2B5CF108" w14:textId="77777777" w:rsidR="007E3281" w:rsidRDefault="00000000">
      <w:pPr>
        <w:pStyle w:val="FootnoteText"/>
      </w:pPr>
      <w:r>
        <w:rPr>
          <w:rStyle w:val="FootnoteReference"/>
        </w:rPr>
        <w:footnoteRef/>
      </w:r>
      <w:r>
        <w:rPr>
          <w:rStyle w:val="FootnoteReference"/>
        </w:rPr>
        <w:t xml:space="preserve">  </w:t>
      </w:r>
      <w:r>
        <w:t>UK Corporation Tax Act 2010, s.528(4A)(f).</w:t>
      </w:r>
    </w:p>
  </w:footnote>
  <w:footnote w:id="24">
    <w:p w14:paraId="279788E3" w14:textId="77777777" w:rsidR="007E3281" w:rsidRDefault="00000000">
      <w:pPr>
        <w:pStyle w:val="FootnoteText"/>
      </w:pPr>
      <w:r>
        <w:rPr>
          <w:rStyle w:val="FootnoteReference"/>
        </w:rPr>
        <w:footnoteRef/>
      </w:r>
      <w:r>
        <w:rPr>
          <w:rStyle w:val="FootnoteReference"/>
        </w:rPr>
        <w:t xml:space="preserve">  </w:t>
      </w:r>
      <w:r>
        <w:t>UK Corporation Tax Act 2010, s.528(3)(b).</w:t>
      </w:r>
    </w:p>
  </w:footnote>
  <w:footnote w:id="25">
    <w:p w14:paraId="7B6B4327" w14:textId="77777777" w:rsidR="007E3281" w:rsidRDefault="00000000">
      <w:pPr>
        <w:pStyle w:val="FootnoteText"/>
      </w:pPr>
      <w:r>
        <w:rPr>
          <w:rStyle w:val="FootnoteReference"/>
        </w:rPr>
        <w:footnoteRef/>
      </w:r>
      <w:r>
        <w:rPr>
          <w:rStyle w:val="FootnoteReference"/>
        </w:rPr>
        <w:t xml:space="preserve">  </w:t>
      </w:r>
      <w:r>
        <w:t>UK Corporation Tax Act 2010, s.452.</w:t>
      </w:r>
    </w:p>
  </w:footnote>
  <w:footnote w:id="26">
    <w:p w14:paraId="5CFC3570" w14:textId="77777777" w:rsidR="007E3281" w:rsidRDefault="00000000">
      <w:pPr>
        <w:pStyle w:val="FootnoteText"/>
      </w:pPr>
      <w:r>
        <w:rPr>
          <w:rStyle w:val="FootnoteReference"/>
        </w:rPr>
        <w:footnoteRef/>
      </w:r>
      <w:r>
        <w:rPr>
          <w:rStyle w:val="FootnoteReference"/>
        </w:rPr>
        <w:t xml:space="preserve">  </w:t>
      </w:r>
      <w:r>
        <w:t>UK Corporation Tax Act 2010, s.453.</w:t>
      </w:r>
    </w:p>
  </w:footnote>
  <w:footnote w:id="27">
    <w:p w14:paraId="529AF6B5" w14:textId="77777777" w:rsidR="007E3281" w:rsidRDefault="00000000">
      <w:pPr>
        <w:pStyle w:val="FootnoteText"/>
      </w:pPr>
      <w:r>
        <w:rPr>
          <w:rStyle w:val="FootnoteReference"/>
        </w:rPr>
        <w:footnoteRef/>
      </w:r>
      <w:r>
        <w:rPr>
          <w:rStyle w:val="FootnoteReference"/>
        </w:rPr>
        <w:t xml:space="preserve">  </w:t>
      </w:r>
      <w:r>
        <w:t>UK Corporation Tax Act 2010, s.448.</w:t>
      </w:r>
    </w:p>
  </w:footnote>
  <w:footnote w:id="28">
    <w:p w14:paraId="1DF7629C" w14:textId="77777777" w:rsidR="007E3281" w:rsidRDefault="00000000">
      <w:pPr>
        <w:pStyle w:val="FootnoteText"/>
      </w:pPr>
      <w:r>
        <w:rPr>
          <w:rStyle w:val="FootnoteReference"/>
        </w:rPr>
        <w:footnoteRef/>
      </w:r>
      <w:r>
        <w:rPr>
          <w:rStyle w:val="FootnoteReference"/>
        </w:rPr>
        <w:t xml:space="preserve">  </w:t>
      </w:r>
      <w:r>
        <w:t>UK Corporation Tax Act 2010, s.454.</w:t>
      </w:r>
    </w:p>
  </w:footnote>
  <w:footnote w:id="29">
    <w:p w14:paraId="368EC0E1" w14:textId="77777777" w:rsidR="007E3281" w:rsidRDefault="00000000">
      <w:pPr>
        <w:pStyle w:val="FootnoteText"/>
      </w:pPr>
      <w:r>
        <w:rPr>
          <w:rStyle w:val="FootnoteReference"/>
        </w:rPr>
        <w:footnoteRef/>
      </w:r>
      <w:r>
        <w:rPr>
          <w:rStyle w:val="FootnoteReference"/>
        </w:rPr>
        <w:t xml:space="preserve">  </w:t>
      </w:r>
      <w:r>
        <w:t>UK Corporation Tax Act 2010, s.454.</w:t>
      </w:r>
    </w:p>
  </w:footnote>
  <w:footnote w:id="30">
    <w:p w14:paraId="1D8A5926" w14:textId="77777777" w:rsidR="007E3281" w:rsidRDefault="00000000">
      <w:pPr>
        <w:pStyle w:val="FootnoteText"/>
      </w:pPr>
      <w:r>
        <w:rPr>
          <w:rStyle w:val="FootnoteReference"/>
        </w:rPr>
        <w:footnoteRef/>
      </w:r>
      <w:r>
        <w:rPr>
          <w:rStyle w:val="FootnoteReference"/>
        </w:rPr>
        <w:t xml:space="preserve">  </w:t>
      </w:r>
      <w:r>
        <w:t>UK Corporation Tax Act 2010, s.454.</w:t>
      </w:r>
    </w:p>
  </w:footnote>
  <w:footnote w:id="31">
    <w:p w14:paraId="5F8ABF60" w14:textId="77777777" w:rsidR="007E3281" w:rsidRDefault="00000000">
      <w:pPr>
        <w:pStyle w:val="FootnoteText"/>
      </w:pPr>
      <w:r>
        <w:rPr>
          <w:rStyle w:val="FootnoteReference"/>
        </w:rPr>
        <w:footnoteRef/>
      </w:r>
      <w:r>
        <w:rPr>
          <w:rStyle w:val="FootnoteReference"/>
        </w:rPr>
        <w:t xml:space="preserve">  </w:t>
      </w:r>
      <w:r>
        <w:t>UK Corporation Tax Act 2010, s.454.</w:t>
      </w:r>
    </w:p>
  </w:footnote>
  <w:footnote w:id="32">
    <w:p w14:paraId="68DCA508" w14:textId="77777777" w:rsidR="007E3281" w:rsidRDefault="00000000">
      <w:pPr>
        <w:pStyle w:val="FootnoteText"/>
      </w:pPr>
      <w:r>
        <w:rPr>
          <w:rStyle w:val="FootnoteReference"/>
        </w:rPr>
        <w:footnoteRef/>
      </w:r>
      <w:r>
        <w:rPr>
          <w:rStyle w:val="FootnoteReference"/>
        </w:rPr>
        <w:t xml:space="preserve">  </w:t>
      </w:r>
      <w:r>
        <w:t>UK Corporation Tax Act 2010, s.454.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63F69"/>
    <w:multiLevelType w:val="hybridMultilevel"/>
    <w:tmpl w:val="CC0CA6D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892028"/>
    <w:multiLevelType w:val="hybridMultilevel"/>
    <w:tmpl w:val="8CD2EE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37B606C"/>
    <w:multiLevelType w:val="hybridMultilevel"/>
    <w:tmpl w:val="0CFA5754"/>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26C1700D"/>
    <w:multiLevelType w:val="hybridMultilevel"/>
    <w:tmpl w:val="C74C320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B213D5"/>
    <w:multiLevelType w:val="hybridMultilevel"/>
    <w:tmpl w:val="1EE459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76B71"/>
    <w:multiLevelType w:val="hybridMultilevel"/>
    <w:tmpl w:val="52CA7A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BF4F1B"/>
    <w:multiLevelType w:val="hybridMultilevel"/>
    <w:tmpl w:val="1D84D6D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B80B92"/>
    <w:multiLevelType w:val="hybridMultilevel"/>
    <w:tmpl w:val="15B64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126C7D"/>
    <w:multiLevelType w:val="hybridMultilevel"/>
    <w:tmpl w:val="9B7C89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4B6336"/>
    <w:multiLevelType w:val="hybridMultilevel"/>
    <w:tmpl w:val="0584154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E74524"/>
    <w:multiLevelType w:val="hybridMultilevel"/>
    <w:tmpl w:val="65CCD1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A71DB7"/>
    <w:multiLevelType w:val="hybridMultilevel"/>
    <w:tmpl w:val="694600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D1C71B9"/>
    <w:multiLevelType w:val="hybridMultilevel"/>
    <w:tmpl w:val="2FD68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84498536">
    <w:abstractNumId w:val="7"/>
  </w:num>
  <w:num w:numId="2" w16cid:durableId="930118011">
    <w:abstractNumId w:val="6"/>
  </w:num>
  <w:num w:numId="3" w16cid:durableId="419180882">
    <w:abstractNumId w:val="11"/>
  </w:num>
  <w:num w:numId="4" w16cid:durableId="33846005">
    <w:abstractNumId w:val="12"/>
  </w:num>
  <w:num w:numId="5" w16cid:durableId="692655012">
    <w:abstractNumId w:val="1"/>
  </w:num>
  <w:num w:numId="6" w16cid:durableId="1471896576">
    <w:abstractNumId w:val="2"/>
  </w:num>
  <w:num w:numId="7" w16cid:durableId="1093431785">
    <w:abstractNumId w:val="10"/>
  </w:num>
  <w:num w:numId="8" w16cid:durableId="2080399326">
    <w:abstractNumId w:val="0"/>
  </w:num>
  <w:num w:numId="9" w16cid:durableId="174459434">
    <w:abstractNumId w:val="4"/>
  </w:num>
  <w:num w:numId="10" w16cid:durableId="1452556870">
    <w:abstractNumId w:val="3"/>
  </w:num>
  <w:num w:numId="11" w16cid:durableId="1457406841">
    <w:abstractNumId w:val="9"/>
  </w:num>
  <w:num w:numId="12" w16cid:durableId="402678775">
    <w:abstractNumId w:val="5"/>
  </w:num>
  <w:num w:numId="13" w16cid:durableId="1604418509">
    <w:abstractNumId w:val="8"/>
  </w:num>
  <w:num w:numId="14" w16cid:durableId="9729026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UxNDQ3NrE0NDMwMbZU0lEKTi0uzszPAykwrAUAq7ZaKiwAAAA="/>
  </w:docVars>
  <w:rsids>
    <w:rsidRoot w:val="00DF05B9"/>
    <w:rsid w:val="000B157F"/>
    <w:rsid w:val="0018079B"/>
    <w:rsid w:val="00307ABC"/>
    <w:rsid w:val="00347B7A"/>
    <w:rsid w:val="004B6B9D"/>
    <w:rsid w:val="00584C29"/>
    <w:rsid w:val="00724E77"/>
    <w:rsid w:val="00746EA9"/>
    <w:rsid w:val="007E3281"/>
    <w:rsid w:val="007E6C17"/>
    <w:rsid w:val="008A06EE"/>
    <w:rsid w:val="009151FD"/>
    <w:rsid w:val="009A35B4"/>
    <w:rsid w:val="00AE6A0C"/>
    <w:rsid w:val="00B35F07"/>
    <w:rsid w:val="00C00F9C"/>
    <w:rsid w:val="00D70330"/>
    <w:rsid w:val="00DF05B9"/>
    <w:rsid w:val="00E33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D7F80"/>
  <w15:chartTrackingRefBased/>
  <w15:docId w15:val="{31047B43-18F1-419A-B879-7E0AE562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5B9"/>
    <w:rPr>
      <w:rFonts w:asciiTheme="majorHAnsi" w:hAnsiTheme="majorHAnsi"/>
    </w:rPr>
  </w:style>
  <w:style w:type="paragraph" w:styleId="Heading1">
    <w:name w:val="heading 1"/>
    <w:basedOn w:val="Normal"/>
    <w:next w:val="Normal"/>
    <w:link w:val="Heading1Char"/>
    <w:uiPriority w:val="9"/>
    <w:qFormat/>
    <w:rsid w:val="00DF05B9"/>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F05B9"/>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F05B9"/>
    <w:pPr>
      <w:keepNext/>
      <w:keepLines/>
      <w:spacing w:before="40" w:after="0"/>
      <w:outlineLvl w:val="2"/>
    </w:pPr>
    <w:rPr>
      <w:rFonts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F05B9"/>
    <w:pPr>
      <w:keepNext/>
      <w:keepLines/>
      <w:spacing w:before="40" w:after="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DF05B9"/>
    <w:pPr>
      <w:keepNext/>
      <w:keepLines/>
      <w:spacing w:before="40" w:after="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DF05B9"/>
    <w:pPr>
      <w:keepNext/>
      <w:keepLines/>
      <w:spacing w:before="40" w:after="0"/>
      <w:outlineLvl w:val="5"/>
    </w:pPr>
    <w:rPr>
      <w:rFonts w:eastAsiaTheme="majorEastAsia"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11BE4"/>
    <w:pPr>
      <w:spacing w:after="0" w:line="240" w:lineRule="auto"/>
    </w:pPr>
    <w:rPr>
      <w:color w:val="7F7F7F" w:themeColor="text1" w:themeTint="80"/>
      <w:sz w:val="18"/>
      <w:szCs w:val="18"/>
    </w:rPr>
  </w:style>
  <w:style w:type="character" w:customStyle="1" w:styleId="Heading1Char">
    <w:name w:val="Heading 1 Char"/>
    <w:basedOn w:val="DefaultParagraphFont"/>
    <w:link w:val="Heading1"/>
    <w:uiPriority w:val="9"/>
    <w:rsid w:val="00DF05B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F05B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F05B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F05B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DF05B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DF05B9"/>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DF05B9"/>
    <w:pPr>
      <w:ind w:left="720"/>
      <w:contextualSpacing/>
    </w:pPr>
  </w:style>
  <w:style w:type="paragraph" w:styleId="Title">
    <w:name w:val="Title"/>
    <w:basedOn w:val="Normal"/>
    <w:next w:val="Normal"/>
    <w:link w:val="TitleChar"/>
    <w:uiPriority w:val="10"/>
    <w:qFormat/>
    <w:rsid w:val="00DF05B9"/>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DF05B9"/>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DF0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F05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F05B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DF05B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F05B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3">
    <w:name w:val="Grid Table 4 Accent 3"/>
    <w:basedOn w:val="TableNormal"/>
    <w:uiPriority w:val="49"/>
    <w:rsid w:val="00DF05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NotPlainTable4">
    <w:name w:val="Not Plain Table 4"/>
    <w:basedOn w:val="TableNormal"/>
    <w:uiPriority w:val="49"/>
    <w:rsid w:val="00DF05B9"/>
    <w:pPr>
      <w:spacing w:after="0" w:line="240" w:lineRule="auto"/>
    </w:pPr>
    <w:tblPr/>
    <w:tblStylePr w:type="firstRow">
      <w:rPr>
        <w:b/>
        <w:bCs/>
        <w:color w:val="FFFFFF"/>
      </w:rPr>
      <w:tblPr/>
      <w:tcPr>
        <w:shd w:val="clear" w:color="auto" w:fill="FF007F"/>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OrangeTable">
    <w:name w:val="Orange Table"/>
    <w:basedOn w:val="TableNormal"/>
    <w:uiPriority w:val="49"/>
    <w:rsid w:val="00DF05B9"/>
    <w:pPr>
      <w:spacing w:after="0" w:line="240" w:lineRule="auto"/>
    </w:pPr>
    <w:tblPr/>
    <w:tblStylePr w:type="firstRow">
      <w:rPr>
        <w:b/>
        <w:bCs/>
        <w:color w:val="FFFFFF"/>
      </w:rPr>
      <w:tblPr/>
      <w:tcPr>
        <w:shd w:val="clear" w:color="auto" w:fill="FF007F"/>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7E6C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17"/>
    <w:rPr>
      <w:rFonts w:asciiTheme="majorHAnsi" w:hAnsiTheme="majorHAnsi"/>
    </w:rPr>
  </w:style>
  <w:style w:type="paragraph" w:styleId="Footer">
    <w:name w:val="footer"/>
    <w:basedOn w:val="Normal"/>
    <w:link w:val="FooterChar"/>
    <w:uiPriority w:val="99"/>
    <w:unhideWhenUsed/>
    <w:rsid w:val="007E6C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17"/>
    <w:rPr>
      <w:rFonts w:asciiTheme="majorHAnsi" w:hAnsiTheme="majorHAnsi"/>
    </w:rPr>
  </w:style>
  <w:style w:type="character" w:customStyle="1" w:styleId="FootnoteTextChar">
    <w:name w:val="Footnote Text Char"/>
    <w:basedOn w:val="DefaultParagraphFont"/>
    <w:link w:val="FootnoteText"/>
    <w:uiPriority w:val="99"/>
    <w:semiHidden/>
    <w:rsid w:val="00C11BE4"/>
    <w:rPr>
      <w:rFonts w:asciiTheme="majorHAnsi" w:hAnsiTheme="majorHAnsi"/>
      <w:color w:val="7F7F7F" w:themeColor="text1" w:themeTint="80"/>
      <w:sz w:val="18"/>
      <w:szCs w:val="18"/>
    </w:rPr>
  </w:style>
  <w:style w:type="character" w:styleId="FootnoteReference">
    <w:name w:val="footnote reference"/>
    <w:basedOn w:val="DefaultParagraphFont"/>
    <w:uiPriority w:val="99"/>
    <w:semiHidden/>
    <w:unhideWhenUsed/>
    <w:rsid w:val="00C11B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73AEF7734EF44B97EA9347A40C856E" ma:contentTypeVersion="17" ma:contentTypeDescription="Create a new document." ma:contentTypeScope="" ma:versionID="3798514ba78de506cfe6c135ff5056fa">
  <xsd:schema xmlns:xsd="http://www.w3.org/2001/XMLSchema" xmlns:xs="http://www.w3.org/2001/XMLSchema" xmlns:p="http://schemas.microsoft.com/office/2006/metadata/properties" xmlns:ns2="a890d461-f581-4f90-90be-5579c6993c01" xmlns:ns3="589e9324-ddd2-460c-8aaf-09def153bcde" targetNamespace="http://schemas.microsoft.com/office/2006/metadata/properties" ma:root="true" ma:fieldsID="16ae360c6abbad325cb473f7ad050d05" ns2:_="" ns3:_="">
    <xsd:import namespace="a890d461-f581-4f90-90be-5579c6993c01"/>
    <xsd:import namespace="589e9324-ddd2-460c-8aaf-09def153bc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0d461-f581-4f90-90be-5579c6993c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437a173-cb72-4aef-b63c-ee50a0d99784}" ma:internalName="TaxCatchAll" ma:showField="CatchAllData" ma:web="a890d461-f581-4f90-90be-5579c6993c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9e9324-ddd2-460c-8aaf-09def153bc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e796c76-c0ff-47c9-947e-3a65e9d3e85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9e9324-ddd2-460c-8aaf-09def153bcde">
      <Terms xmlns="http://schemas.microsoft.com/office/infopath/2007/PartnerControls"/>
    </lcf76f155ced4ddcb4097134ff3c332f>
    <TaxCatchAll xmlns="a890d461-f581-4f90-90be-5579c6993c01" xsi:nil="true"/>
  </documentManagement>
</p:properties>
</file>

<file path=customXml/itemProps1.xml><?xml version="1.0" encoding="utf-8"?>
<ds:datastoreItem xmlns:ds="http://schemas.openxmlformats.org/officeDocument/2006/customXml" ds:itemID="{CE863FBD-0FAA-4851-8F4C-7886E491E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0d461-f581-4f90-90be-5579c6993c01"/>
    <ds:schemaRef ds:uri="589e9324-ddd2-460c-8aaf-09def153bc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B9A0B9-15F6-470C-86EC-7FC2899257D0}">
  <ds:schemaRefs>
    <ds:schemaRef ds:uri="http://schemas.microsoft.com/sharepoint/v3/contenttype/forms"/>
  </ds:schemaRefs>
</ds:datastoreItem>
</file>

<file path=customXml/itemProps3.xml><?xml version="1.0" encoding="utf-8"?>
<ds:datastoreItem xmlns:ds="http://schemas.openxmlformats.org/officeDocument/2006/customXml" ds:itemID="{D2310E29-FE5D-48FA-B0CE-3049DA9F5AA6}">
  <ds:schemaRefs>
    <ds:schemaRef ds:uri="http://schemas.microsoft.com/office/2006/metadata/properties"/>
    <ds:schemaRef ds:uri="http://schemas.microsoft.com/office/infopath/2007/PartnerControls"/>
    <ds:schemaRef ds:uri="589e9324-ddd2-460c-8aaf-09def153bcde"/>
    <ds:schemaRef ds:uri="a890d461-f581-4f90-90be-5579c6993c01"/>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18</Pages>
  <Words>2413</Words>
  <Characters>13759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Phineas Kentish</dc:creator>
  <cp:keywords/>
  <dc:description/>
  <cp:lastModifiedBy>Rob Love</cp:lastModifiedBy>
  <cp:revision>9</cp:revision>
  <dcterms:created xsi:type="dcterms:W3CDTF">2022-12-19T15:11:00Z</dcterms:created>
  <dcterms:modified xsi:type="dcterms:W3CDTF">2025-06-26T11:54:00Z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0x010100FF73AEF7734EF44B97EA9347A40C856E</vt:lpwstr>
  </property>
  <property fmtid="{D5CDD505-2E9C-101B-9397-08002B2CF9AE}" pid="3" name="MediaServiceImageTags">
    <vt:lpwstr/>
  </property>
</Properties>
</file>